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36.2018.4 vom 23. Mai 2017</w:t>
      </w:r>
    </w:p>
    <w:p>
      <w:r>
        <w:t>TI Tribunale d'appello, 2017-05-23, IT</w:t>
      </w:r>
    </w:p>
    <w:p>
      <w:r>
        <w:rPr>
          <w:b/>
        </w:rPr>
        <w:t xml:space="preserve">Quelle: </w:t>
      </w:r>
      <w:r>
        <w:t>https://mcp.opencaselaw.ch/entscheid/ti_gerichte_36.2018.4_d20170523</w:t>
      </w:r>
    </w:p>
    <w:p>
      <w:r>
        <w:t>FR: TI_GERICHTE 36.2018.4 du 23 mai 2017</w:t>
      </w:r>
    </w:p>
    <w:p>
      <w:r>
        <w:t>IT: TI_GERICHTE 36.2018.4 del 23 maggio 2017</w:t>
      </w:r>
    </w:p>
    <w:p>
      <w:pPr>
        <w:pStyle w:val="Heading2"/>
      </w:pPr>
      <w:r>
        <w:t>Regeste</w:t>
      </w:r>
    </w:p>
    <w:p>
      <w:r>
        <w:t>Richiesta di esonero dall'obbligo assicurativo respinta non essendo adempiuti i presupposti previsti dagli art. 2 cpv. 7 OAMal e 2 cpv. 8 OAMal</w:t>
      </w:r>
    </w:p>
    <w:p>
      <w:pPr>
        <w:pStyle w:val="Heading2"/>
      </w:pPr>
      <w:r>
        <w:t>Erwägungen</w:t>
      </w:r>
    </w:p>
    <w:p>
      <w:r>
        <w:rPr>
          <w:b/>
        </w:rPr>
        <w:t>E. 7</w:t>
      </w:r>
    </w:p>
    <w:p>
      <w:r>
        <w:t>OAMal, indipendentemente dal formulario utilizzato per operare la verifica dell’applicazione dell’invocato disposto. Infine, l’insorgente fa valere una violazione del principio della proporzionalità, poiché l’amministrazione non avrebbe operato un raffronto tra gli interessi pubblici e gli interessi privati, segnatamente la circostanza che la sua attuale assicurazione offre una buona copertura dei costi per la sintomatologia di cui soffre e che si troverebbe costretta a disdire, per motivi economici, l’assicurazione germanica, ciò che la porrebbe di fronte ad un enorme problema se decidesse di tornare in Germania in futuro poiché non potrebbe più ottenere la medesima copertura. Queste considerazioni non sono atte a modificare l’esito della procedura, giacché determinante è la questione di sapere se l’interessata adempie i presupposti per ottenere un esonero, ciò che in concreto va negato (cfr. anche __________ ). In caso di difficoltà economiche l’interessata può del resto inoltrare una domanda tendente alla richiesta di un sussidio per il pagamento dei premi dell’assicurazione obbligatoria delle cure medico-sanitarie che verrà esaminata sulla base della legislazione applicabile. Va infine evidenziato che l’insorgente nella versione in lingua italiana del ricorso (doc. IX), l’unica che può essere ritenuta da questo Tribunale (cfr. art. 8 Log e decreto del 17 gennaio 2018 del giudice delegato del TCA), non domanda di essere posta al beneficio dell’assistenza giudiziaria e del gratuito patrocinio. L’eventuale richiesta in tal senso, formulata apparentemente nella versione in lingua tedesca (cfr. doc. I e traduzione in lingua italiana tramite “ Google online ” eseguita dalla medesima assicurata), quando non era ancora rappresentata da un avvocato, è di conseguenza priva di oggetto. Ne segue che il ricorso va respinto mentre la decisione impugnata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