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36.2017.12 vom 6. März 2017</w:t>
      </w:r>
    </w:p>
    <w:p>
      <w:r>
        <w:t>TI Tribunale d'appello, 2017-03-06, IT</w:t>
      </w:r>
    </w:p>
    <w:p>
      <w:r>
        <w:rPr>
          <w:b/>
        </w:rPr>
        <w:t xml:space="preserve">Quelle: </w:t>
      </w:r>
      <w:r>
        <w:t>https://mcp.opencaselaw.ch/entscheid/ti_gerichte_36.2017.12</w:t>
      </w:r>
    </w:p>
    <w:p>
      <w:r>
        <w:t>FR: TI_GERICHTE 36.2017.12 du 6 mars 2017</w:t>
      </w:r>
    </w:p>
    <w:p>
      <w:r>
        <w:t>IT: TI_GERICHTE 36.2017.12 del 6 marzo 2017</w:t>
      </w:r>
    </w:p>
    <w:p>
      <w:pPr>
        <w:pStyle w:val="Heading2"/>
      </w:pPr>
      <w:r>
        <w:t>Erwägungen</w:t>
      </w:r>
    </w:p>
    <w:p>
      <w:r>
        <w:rPr>
          <w:b/>
        </w:rPr>
        <w:t>E. 6</w:t>
      </w:r>
    </w:p>
    <w:p>
      <w:r>
        <w:t>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w:t>
      </w:r>
    </w:p>
    <w:p>
      <w:r>
        <w:t>2.2.   Per quanto concerne l'assicurazione facoltativa di indennità giornaliera, l'art. 67 LAMal prevede che:</w:t>
      </w:r>
    </w:p>
    <w:p>
      <w:r>
        <w:t>"1Le persone domiciliate in Svizzera o che vi esercitano un'attività lucrativa e aventi compiuto i 15 anni ma non ancora i 65 anni possono stipulare un'assicurazione d'indennità giornaliera con un assicuratore ai sensi degli articoli 2 capoverso 1 o 3 LVAMal.</w:t>
      </w:r>
    </w:p>
    <w:p>
      <w:r>
        <w:t>2Esse possono scegliere un assicuratore diverso da quello scelto per l'assicurazione obbligatoria delle cure medico-sanitarie.</w:t>
      </w:r>
    </w:p>
    <w:p>
      <w:r>
        <w:t>3L'assicurazione d'indennità giornaliera può essere stipulata nella forma d'assicurazione collettiva. Le assicurazioni collettive possono essere stipulate da:</w:t>
      </w:r>
    </w:p>
    <w:p>
      <w:r>
        <w:t>a. datori di lavoro, per sé stessi e per i propri dipendenti;</w:t>
      </w:r>
    </w:p>
    <w:p>
      <w:r>
        <w:t>b. associazioni di datori di lavoro o associazioni professionali, per i propri membri e per i dipendenti dei loro membri;</w:t>
      </w:r>
    </w:p>
    <w:p>
      <w:r>
        <w:t>c. associazioni di dipendenti, per i propri membri."</w:t>
      </w:r>
    </w:p>
    <w:p>
      <w:r>
        <w:t>Secondo l'art. 72 cpv. 1 LAMal, gli assicuratori stabiliscono l'ammontare dell'indennità giornaliera assicurata d'intesa con gli stipulanti l'assicurazione. Essi possono limitare la copertura alla malattia e alla maternità.</w:t>
      </w:r>
    </w:p>
    <w:p>
      <w:r>
        <w:t>Lart. 72 cpv. 1bis LAMal prevede che le prestazioni assunte sono collegate al periodo di incapacità lavorativa.</w:t>
      </w:r>
    </w:p>
    <w:p>
      <w:r>
        <w:t>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w:t>
      </w:r>
    </w:p>
    <w:p>
      <w:r>
        <w:t>Qualora per il diritto all'indennità giornaliera sia stato convenuto un termine d'attesa, durante il quale il datore di lavoro è tenuto a versare il salario, questo termine può essere dedotto dalla durata minima di riscossione.</w:t>
      </w:r>
    </w:p>
    <w:p>
      <w:r>
        <w:t>L'art. 72 cpv. 3 LAMal prevede che l'indennità giornaliera va pagata, per una o più malattie, durante almeno 720 giorni compresi nell'arco di 900 giorni consecutivi. L'articolo 67 LPGA non è applicabile.</w:t>
      </w:r>
    </w:p>
    <w:p>
      <w:r>
        <w:t>In caso di incapacità lavorativa parziale è pagata una corrispondente indennità giornaliera ridotta per la durata di cui al capoverso 3. È mantenuta la protezione assicurativa per la capacità lavorativa residua (art. 72 cpv. 4 LAMal).</w:t>
      </w:r>
    </w:p>
    <w:p>
      <w:r>
        <w:t>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w:t>
      </w:r>
    </w:p>
    <w:p>
      <w:r>
        <w:t>2.3.   Secondo la giurisprudenza sviluppatasi sull'art. 12bis cpv. 1 LAMI  giurisprudenza applicabile anche all'attuale art. 72 LAMal (RAMI 1998 KV 45 pag. 430)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w:t>
      </w:r>
    </w:p>
    <w:p>
      <w:r>
        <w:t>L'allora TFA (dal 1° gennaio 2007: Tribunale federale) ha rammentato che la giurisprudenza sviluppata in precedenza vale anche vigente la LPGA (sentenza del 22 giugno 2004, U 193/03, consid. 1.3 e seguenti con riferimenti).</w:t>
      </w:r>
    </w:p>
    <w:p>
      <w:r>
        <w:t>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w:t>
      </w:r>
    </w:p>
    <w:p>
      <w:r>
        <w:t>Il grado dell'incapacità lavorativa viene valutato con riferimento all'impossibilità, derivante da motivi di salute, di adempiere, secondo quanto può essere ragionevolmente richiesto, la professione normalmente esercitata dall'assicurato.</w:t>
      </w:r>
    </w:p>
    <w:p>
      <w:r>
        <w:t>L'incapacità di guadagnosi distingue dall'incapacità di lavoro per il fatto che essa considera quale guadagno può e deve ancora essere realizzato dall'interessato, utilizzando la sua capacità lavorativaresiduain un mercato del lavoro equilibrato.</w:t>
      </w:r>
    </w:p>
    <w:p>
      <w:r>
        <w:t>L'incapacità di lavoro, invece, è l'impossibilità fisica di muoversi o di fare uno sforzo, come pure l'impossibilità psichica di agire con metodo. Essa viene valutata nella propria professione rispettivamente in altri lavori e attività.</w:t>
      </w:r>
    </w:p>
    <w:p>
      <w:r>
        <w:t>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consid.3c; DTF 117 V 278 consid. 2b; DTF 115 V 53; DTF 114 V 285 consid.3; DTF 111 V 239 consid. 2a; DTF 105 V 178 consid. 2).</w:t>
      </w:r>
    </w:p>
    <w:p>
      <w:r>
        <w:t>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w:t>
      </w:r>
    </w:p>
    <w:p>
      <w:r>
        <w:t>Pertanto, in caso d'incapacità durevole nella professione precedentemente esercitata, è obbligo dell'assicurato di utilizzare le sue capacità residue in settori lavorativi diversi, ragionevolmente esigibili.</w:t>
      </w:r>
    </w:p>
    <w:p>
      <w:r>
        <w:t>A questo proposito va rammentato che per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w:t>
      </w:r>
    </w:p>
    <w:p>
      <w:r>
        <w:t>2.4.   Va ancora rammentato che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w:t>
      </w:r>
    </w:p>
    <w:p>
      <w:r>
        <w:t>In una sentenza pubblicata nella Pratique VSI 2001 pag. 106 segg., lallora TFA (dal 1° gennaio 2007: TF)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citati;STFA I 462/05 del 25 aprile 2007;STFAU 329/01 ed U 330/01 del 25 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l'assicuratorenonpermette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2008;STFA I 462/05 del 25 aprile 2007).</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consid.3a)cc); Pratique VSI 2001 pag. 109 consid. 3a)cc).</w:t>
      </w:r>
    </w:p>
    <w:p>
      <w:r>
        <w:t>Infine, va ricordato che se vi sono dei rapporti medici contraddittori, il giudice non può evadere la procedura senza valutare l'intero materiale ed indicare i motivi per cui egli si fonda su un rapporto piuttosto che su un altro (STF 8C_535/2007 del 25 aprile 2008,STFA I 462/05 del 25 aprile 2007).</w:t>
      </w:r>
    </w:p>
    <w:p>
      <w:r>
        <w:t>2.5.   In concreto laspetto medico non è contestato.</w:t>
      </w:r>
    </w:p>
    <w:p>
      <w:r>
        <w:t>Il ricorrente rileva di essere incapace al lavoro al 50% in maniera stabile nella sua ultima attività esercitata di __________, come del resto accertato sia dal medico fiduciario, dr. med. __________ in data 18 luglio 2016 (doc. 29, pag. 6), sia dal medico curante, dr. med. __________, FMH medicina generale, in data 1° luglio 2016 (con effetto dal 4 luglio 2016; doc. 26). Questultimo il 29 agosto 2016 ha nuovamente certificato che linsorgente è da considerare abile al lavoro per quanto riguarda la sua attività futura di disegnatore tecnico nellambito degli impianti di riscaldamento nella misura del 50% viste le sue problematiche (doc. 36). Il curante non si è invece espresso sulla capacità lavorativa in altre attività confacenti allo stato di salute dellinsorgente. Pure la dr.ssa med. __________, attiva preso lOspedale __________ di __________ ha certificato, il 23 agosto 2016, unincapacità lavorativa del 50% dal 24 agosto al 7 settembre 2016, senza tuttavia nulla dire circa la possibilità per linsorgente di esercitare unattività leggera (doc. 34).</w:t>
      </w:r>
    </w:p>
    <w:p>
      <w:r>
        <w:t>Da parte sua il dr. med. __________, malattie reumatiche, fisiatria e riabilitazione FMH, con referto del 18 luglio 2016, motivato, approfondito, le cui conclusioni non sono contestate dalle parti (doc. I) ed al quale deve essere attribuita piena forza probante essendo conforme a quanto richiesto dalla giurisprudenza (cfr. considerando precedente), ha stabilito che linsorgente è completamente abile al lavoro (per presenza e rendimento) in unattività leggera e confacente alle sue condizioni di salute, le cui limitazioni sono descritte a pag. 6 e 7 del referto, al più tardi dal 1° settembre 2016 (doc. 29). Lo specialista rileva del resto che lassicurato stava valutando un suo ritorno alla gestione di un esercizio pubblico dove secondo il medesimo ricorrente solleciterebbe meno il rachide (pag. 6, doc. 29) e lo stesso insorgente, per il tramite del proprio rappresentante, con lopposizione del 13 ottobre 2016, ha informato lassicuratore di essere in disoccupazione dal 22 agosto 2016 e sta cercando un impiego come gerente al 100% (doc. 41).</w:t>
      </w:r>
    </w:p>
    <w:p>
      <w:r>
        <w:t>In assenza di documentazione medica atta a sovvertire le convincenti e motivate conclusioni del medico fiduciario (cfr. circa il ruolo dei medici di fiducia lart. 57 LAMal), non contestate dal ricorrente, il quale del resto chiede il pagamento del 9% della perdita di guadagno calcolata dallassicuratore (doc. I), questo TCA deve concludere che linsorgente dal mese di settembre 2016 può svolgere unattività leggera e confacente al suo stato di salute con le limitazioni poste dal fiduciario.</w:t>
      </w:r>
    </w:p>
    <w:p>
      <w:r>
        <w:t>2.6.   Il ricorrente sostiene che lobbligo di ridurre il danno non può imporre allassicurato di accollarsi un danno a carico dellassicuratore, ritenuto che mai avrebbe cercato un'altra attività se non gli fosse stato imposto dallassicurazione, da motivi di salute e dallassicurazione disoccupazione e chiede il pagamento della perdita di guadagno del 9% (doc. I).</w:t>
      </w:r>
    </w:p>
    <w:p>
      <w:r>
        <w:t>Inoltre va ribadito chenell'ambitodell'assicurazione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(sentenza 8C_709/2008 del 3 aprile 2009).</w:t>
      </w:r>
    </w:p>
    <w:p>
      <w:r>
        <w:t>In tale ipotesi va, cioè, considerata la differenza tra il reddito che potrebbe essere realizzato senza la malattia nella precedente professione e il reddito che, invece, è realizzato o potrebbe essere ragio­nevolmente esatto nella nuova professione (DTF 114 V 287 consid. 3d; 111 V 239 consid. 1b e 2a; RAMI 1987 p. 105ss.).</w:t>
      </w:r>
    </w:p>
    <w:p>
      <w:r>
        <w:t>Il TFA (dal 1° gennaio 2007: TF) ha più volte ritenuto adeguati periodi d'adattamento varianti dai 3 ai 5 mesidall'intimazione dell'assicuratore per la ricerca di un nuovo impiego (sentenza K64/05 del 29 giugno 2006, consid. 4.1; DTF 114 V 289 consid. 5b, 111 V 239 consid. 2a con riferimenti; RAMI 2000 no.KV 112 pag. 123 consid. 3a; Gebhard Eugster, Zum Leistungsrecht der Taggeldversicherung nach KVG, in LAMal-KVG, Losanna 1997, pag. 519).Il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In concreto non vi è alcun dubbio che linteressato è durevolmente inabile al lavoro al 50% nella sua precedente attività di disegnatore di impianti sanitari. Ciò è stato confermato anche dal medico curante, dr. med. __________, il quale ancora il 29 agosto 2016 ha attestato unincapacità lavorativa al 50% (doc. 36). Lo stesso insorgente, in sede di ricorso, rileva di essere stato e di essere tuttora inabile al lavoro al 50% nella precedente attività (doc. I).</w:t>
      </w:r>
    </w:p>
    <w:p>
      <w:r>
        <w:t>Ne segue che a giusta ragione lassicuratore ha imposto al ricorrente di cambiare attività, assegnandogli un termine come previsto dalla giurisprudenza.</w:t>
      </w:r>
    </w:p>
    <w:p>
      <w:r>
        <w:t>A questo proposito, tenuto conto delletà (insorgente nato nel 1966) e dei limiti funzionali descritti dal fiduciario (pag. 6 e 7 del referto del 18 luglio 2016, doc. 29), rilevato inoltre che in un recente passato il ricorrente aveva già esercitato lattività di gerente e che dal 22 agosto 2016 si è iscritto presso lassicurazione contro la disoccupazione per cercare un impiego in tale qualità al 100%, è a giusta ragione che lassicuratore gli ha assegnato il termine minimo di tre mesi.</w:t>
      </w:r>
    </w:p>
    <w:p>
      <w:r>
        <w:t>2.7.   Linsorgente, di per sé, non contesta, neppure in via abbondanziale (cfr. doc. I), il grado dincapacità lavorativa del 9% e i parametri del calcolo effettuato dallassicuratore, ma sostiene che la convenuta deve versargli le prestazioni nella misura del 9%.</w:t>
      </w:r>
    </w:p>
    <w:p>
      <w:r>
        <w:t>Va in primo luogo evidenziato che, come si vedrà in seguito, il calcolo dellassicuratore è corretto anche utilizzando i parametri più favorevoli.</w:t>
      </w:r>
    </w:p>
    <w:p>
      <w:r>
        <w:t>In concreto linsorgente non contesta che quale reddito da valido avrebbe potuto conseguire un salario lordo di fr. 65'873 (cfr., per il calcolo, il doc. 24: {[salario lordo orario di base] fr. 28.95 + [tredicesima] fr. 2.72} X 40 ore x 52 settimane annue; cfr. anche doc. 40).</w:t>
      </w:r>
    </w:p>
    <w:p>
      <w:r>
        <w:t>Adattando all'evoluzione dei salari nominali questo dato fino al 2015(DTF 126 V 81 consid. 7a;STF U 8/07 del 20 febbraio 2008; STCA 36.2008.148 del 12 dicembre 2008; STCA del 13 febbraio 2006, 36.2005.55), ultimo dato disponibile, si ottiene un salario di Fr. 63'687.-</w:t>
      </w:r>
    </w:p>
    <w:p>
      <w:r>
        <w:t>(Fr. 62'520.-: 101,8 x 103,7; cfr. Tabella T1.1.10 Indice dei salari nominali, 2011-2015,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2015, ultimo dato disponibile (cfr. per questo aspetto, STFA I 203/03 del 21 luglio 2003, consid. 4.4;cfr. anche sentenza U 8/07 del 20 febbraio 2008ela tabella: Durée normale du travail dans les entreprises selon la division économique), il salario lordo medio ipoteticonazionaleda invalido per un uomo ammonta a Fr. 66'393.70 (Fr. 63'687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287consid.3d; arrêt C. du 1er juillet 2003 [K 38/02]). []</w:t>
      </w:r>
    </w:p>
    <w:p>
      <w:r>
        <w:t>Va abbondanzialmente rilevato che al medesimo risultato si giungerebbe anche se si volesse prendere, quale salario da valido, quello teoricamente più favorevole possibile, calcolato sulla base delle ore lorde di lavoro previste dal Contratto collettivo di lavoro di obbligatorietà generale nella tecnica della costruzione cui era assoggettato linsorgente (doc. 3). Infatti ritenuto che linteressato nel 2016 avrebbe potuto guadagnare un salario lordo di fr. 36 allora (doc. 3) e che il contratto collettivo prevede una durata lorda del lavoro di 2088 ore allanno (cfr. volantino riassuntivo dellOCST relativo alla tecnica della costruzione 2016, dove figura che in base allart. 25.2 CCNL, le parti contraenti fissano per il 2016 la durata annuale lorda del lavoro (tutti i giorni della settimana, inclusi i giorni festivi infrasettimanali) a 2088 ore, in: http://www.ocst.com/contratti-collettivi-10/artigianato/51-contratto-collettivo-tecnica-della-costruzione-2016), il salario da valido potrebbe raggiungere fr. 75'168 (36 X 2088; cfr. anche doc. 18) che raffrontato con quello da invalido ridotto del 10% a fr. 59'754.33, darebbe unincapacità di guadagno del 20,50%, sempre inferiore al 25% indennizzabile.</w:t>
      </w:r>
    </w:p>
    <w:p>
      <w:r>
        <w:t>In queste condizioni il ricorso va respinto, mentre la decisione impugnata merita conferma.</w:t>
      </w:r>
    </w:p>
    <w:p>
      <w:r>
        <w:t>2.8.   Il ricorrente quali prove cita: tavole processuali, testi, documenti (doc. I).</w:t>
      </w:r>
    </w:p>
    <w:p>
      <w:r>
        <w:t>Questo Tribunale rinuncia allassunzione di ulteriori prove poiché la documentazione agli atti, non contestata nel suo contenuto, è sufficiente per dirimere la vertenza e nessun provvedimento probatorio supplementare potrebbe modificare tale apprezzamento (sentenza 9C_394/2016 del 21 novembre 2016,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