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36.2016.9 vom 14. März 2016</w:t>
      </w:r>
    </w:p>
    <w:p>
      <w:r>
        <w:t>TI Tribunale d'appello, 2016-03-14, IT</w:t>
      </w:r>
    </w:p>
    <w:p>
      <w:r>
        <w:rPr>
          <w:b/>
        </w:rPr>
        <w:t xml:space="preserve">Quelle: </w:t>
      </w:r>
      <w:r>
        <w:t>https://mcp.opencaselaw.ch/entscheid/ti_gerichte_36.2016.9</w:t>
      </w:r>
    </w:p>
    <w:p>
      <w:r>
        <w:t>FR: TI_GERICHTE 36.2016.9 du 14 mars 2016</w:t>
      </w:r>
    </w:p>
    <w:p>
      <w:r>
        <w:t>IT: TI_GERICHTE 36.2016.9 del 14 marzo 2016</w:t>
      </w:r>
    </w:p>
    <w:p>
      <w:pPr>
        <w:pStyle w:val="Heading2"/>
      </w:pPr>
      <w:r>
        <w:t>Regeste</w:t>
      </w:r>
    </w:p>
    <w:p>
      <w:r>
        <w:t>Ricorso per denegata giustizia accolto. L'assicurata ha più volte manifestato alla Cassa malati il suo dissenso in merito ad avvenuti pagamenti di premi scoperti e poi saldati due volte,chiedendone la restituzione. Tuttavia, la Cassa non ha mai emanato una decisione formale impugnabile al riguardo</w:t>
      </w:r>
    </w:p>
    <w:p>
      <w:pPr>
        <w:pStyle w:val="Heading2"/>
      </w:pPr>
      <w:r>
        <w:t>Erwägungen</w:t>
      </w:r>
    </w:p>
    <w:p>
      <w:r>
        <w:rPr>
          <w:b/>
        </w:rPr>
        <w:t>E. 49</w:t>
      </w:r>
    </w:p>
    <w:p>
      <w:r>
        <w:t>cpv. 1 LPGA prevede che l'assicuratore deve emanare per iscritto una decisione se v'è disaccordo con l'assicurato in materia di prestazioni, crediti e ingiunzioni. L’art. 49 cpv. 3 LPGA stabilisce invece che le decisioni sono accompagnate da un avvertimento relativo ai rimedi giuridici. Devono essere motivate se non corrispondono interamente alle richieste delle parti. La notificazione irregolare di una decisione non deve provocare pregiudizi per l’interessato. Queste decisioni formali possono essere impugnate dall'assicurato presso l'autorità stessa che le ha emanate mediante un' opposizione formulata entro trenta giorni dalla loro notifica (art. 52 LPGA). Le decisioni su opposizione emanate dall'assicuratore possono poi essere impugnate mediante ricorso (art. 56 cpv. 1 LPGA) presso il Tribunale delle assicurazioni del Cantone dove l'assicurato è domiciliato nel momento in cui interpone ricorso (art. 58 cpv. 1 LPGA).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(DTF 114 V 147 consid. 3a e riferimenti ivi menzionati; U. Kieser , ATSG – Kommentar, 3a ed. Schulthess 2015, pag. 740 n. 21). 4.   Nel caso concreto l’assicurata sostiene che i premi passati concernenti la sua famiglia e riferiti ad un periodo precedente alla separazione dal marito, importi che sono stati oggetto di esecuzioni avviate dalla Cassa malati, sarebbero stati pagati due volte: da parte dell’ex marito a fine 2014 e a suo tempo da parte sua, e quindi la creditrice si sarebbe arricchita indebitamente. Pertanto, ora la ricorrente pretende la restituzione della somma di Fr. 7'686,10 e di un ulteriore importo di Fr. 2'000.-, così pure l’allestimento di un conteggio chiaro e dettagliato dal quale risulti una volta per tutte la sua passata situazione debitoria/creditoria. Secondo l’art. 49 cpv. 1 LPGA, se l’assicurata, come nella presente fattispecie, non è d’accordo con l’operato della Cassa malati riguardo agli avvenuti pagamenti dei premi scoperti e poi saldati apparentemente due volte, l’assicuratore contro le malattie è tenuto ad emettere una decisione formale, contro la quale l’assicurata potrà semmai inoltrare un’opposizione e successivamente, eventualmente, un ricorso a questo TCA. Non avendo emesso la decisione e persistendo anzi nel rifiuto, malgrado l’esplicita richiesta dell’assicurata, CO 1 ha commesso un diniego di giustizia ( U. Kieser , ATSG Kommentar, 3a Ed. Schulthess 2015, pag. 740 N° 21: “ Eine Rechtsverweigerung liegt vor, wenn der Versicherungsträger trotz entsprechender Pflicht eine ihm obliegende Amtshandlung nicht vornimmt (vgl. * Kieser , Verwaltungsverfahren, N. 500, 509). Beides gilt als Verfügung (vgl. * Locher(Gächter , Grundriss, 589 f.), wogegen gestützt auf Art. 56 ABs. 2 ATSG ein Rechtsmittel eingereicht werden kann. ”; STCA 36.2015.96 del 28 gennaio 2016). Il ricorso per denegata giustizia va dunque accolto e gli atti rinviati alla Cassa malati, affinché si pronunci formalmente (e chiaramente) sulle censure sollevate dalla ricorrente. Benché vincente in causa, non essendo patrocinata l’assicurata non ha diritto al riconoscimento di indennità per ripetibili (art. 61 lett. f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