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36.2016.78 vom 10. Oktober 2016</w:t>
      </w:r>
    </w:p>
    <w:p>
      <w:r>
        <w:t>TI Tribunale d'appello, 2016-10-10, IT</w:t>
      </w:r>
    </w:p>
    <w:p>
      <w:r>
        <w:rPr>
          <w:b/>
        </w:rPr>
        <w:t xml:space="preserve">Quelle: </w:t>
      </w:r>
      <w:r>
        <w:t>https://mcp.opencaselaw.ch/entscheid/ti_gerichte_36.2016.78</w:t>
      </w:r>
    </w:p>
    <w:p>
      <w:r>
        <w:t>FR: TI_GERICHTE 36.2016.78 du 10 octobre 2016</w:t>
      </w:r>
    </w:p>
    <w:p>
      <w:r>
        <w:t>IT: TI_GERICHTE 36.2016.78 del 10 ottobre 2016</w:t>
      </w:r>
    </w:p>
    <w:p>
      <w:pPr>
        <w:pStyle w:val="Heading2"/>
      </w:pPr>
      <w:r>
        <w:t>Regeste</w:t>
      </w:r>
    </w:p>
    <w:p>
      <w:r>
        <w:t>Richiesta di assistenza giudiziaria in ambito amministrativo respinta non essendone dati i presupposti. La ricorrente poteva sia agire da sola sia far capo ad un'associazione che fornisce gratuitamente consigli giuridici e con la quale era già in contatto</w:t>
      </w:r>
    </w:p>
    <w:p>
      <w:pPr>
        <w:pStyle w:val="Heading2"/>
      </w:pPr>
      <w:r>
        <w:t>Erwägungen</w:t>
      </w:r>
    </w:p>
    <w:p>
      <w:r>
        <w:rPr>
          <w:b/>
        </w:rPr>
        <w:t>E. 2</w:t>
      </w:r>
    </w:p>
    <w:p>
      <w:r>
        <w:t>lett. c LAMal la LPGA non è applicabile alle riduzioni di premi accordate ai sensi degli articoli 65, 65a e 66a e sussidi della Confederazione ai Cantoni conformemente all’articolo 66. Secondo l’art. 24 cpv. 1 della legge cantonale di applicazione della LAMal (LCAMal) il diritto alla riduzione dei premi per le categorie di assicurati definite dalla LAMal è stabilito dalla LCAMal stessa. L’art. 25 cpv. 1 LCAMal prevede che la riduzione dei premi è corrisposta tramite presentazione di un’istanza scritta. Sono riservati gli art. 42 cpv. 1 e 43 cpv. 1. Per l’art. 76 cpv. 1 LCAMal contro le decisioni emesse in virtù della LCAMal, è data facoltà di reclamo all’organo amministrativo che le ha emesse entro 30 giorni dalla notificazione. E’ applicabile la legge sulla procedura amministrativa del 24 settembre 2013 (LPAmm). L’assistenza giudiziaria è retta dalla legge sul patrocinio d’ufficio e sull’assistenza giudiziaria del 15 marzo 2011 (LAG). Per l’art. 2 LAG l’assistenza giudiziaria garantisce a chi non dispone dei mezzi per assumersi gli oneri della procedura o le spese di patrocinio la possibilità di tutelare i suoi diritti davanti alle autorità giudiziarie e amministrative. Ai sensi dell’art. 3 cpv. 1 LAG l’assistenza giudiziaria si estende all’esenzione dagli anticipi e dalle cauzioni, all’esenzione dalle tasse e spese processuali, all’ammissione al gratuito patrocinio. Secondo l’art. 3 cpv. 2 LAG l’assistenza giudiziaria è concessa, su istanza, integralmente o in parte; se ne sono dati i presupposti, l’autorità è tenuta ad accordarla in modo parziale. Per l’art. 3 cpv. 3 LAG essa è esclusa se la procedura non presenta possibilità di esito favorevole per l’istante. L’art. 13 LAG prevede che per quanto non disciplinato nella legge e nel regolamento di applicazione, valgono per analogia le norme del codice di procedura civile del 19 dicembre 2008 (CPC) in materia di assistenza giudiziaria e patrocinatore d’ufficio. Per l’art. 117 CPC ha diritto al gratuito patrocinio chiunque sia sprovvisto dei mezzi necessari e la cui domanda non appaia priva di probabilità di successo. Il gratuito patrocinio comprende l’esenzione dagli anticipi e dalle cauzioni, l’esenzione dalle spese processuali e la designazione di un patrocinatore d’ufficio, se necessario per tutelare i diritti dell’interessato, segnatamente se la controparte è patrocinata da un avvocato; il patrocinatore può essere designato già per la preparazione del processo (art. 118 CPC).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2.2.   In concreto la procedura amministrativa è gratuita, per cui la richiesta di assistenza giudiziaria può essere intesa unicamente quale domanda di gratuito patrocinio. A questo proposito la dottrina rammenta che, oltre all’indigenza ed alla probabilità di esito favorevole, occorre esaminare anche se la rappresentanza di un legale è necessaria (Tappy, in Code de procédure civile commenté, n. 20 ad art. 117, pag. 471 e n. 11 e seguenti ad art. 118 pag. 478 e seguenti). L’intervento di un patrocinatore deve apparire indispensabile. Ciò è il caso quando la persona assicurata non può procedere da sola per difendere i propri interessi in maniera appropriata e completa (DTF 130 I 180, consid. 2.2). Inoltre il patrocinatore non deve necessariamente essere un avvocato, poiché l’art. 118 cpv. 2 lett. c CPC fa riferimento ad un “patrocinatore” (cfr. Tappy, op. cit., n.11 ad art. 118). La necessità di un patrocinatore dipende dalla complessità e dall’importanza della causa, ma anche dalle norme di procedura applicabili (necessità di prese di posizione soggette ad un certo formalismo, applicazione o meno del diritto d’ufficio, accertamento dei fatti d’ufficio o meno, ecc.; cfr. DTF 130 I 180). L’applicazione del principio inquisitorio permette di norma più facilmente di agire soli (cfr. 125 V 32 consid. 4b; 122 I 8 consid. 2f; sentenza 8C_463/2007 del 28 aprile 2008; cfr. Tappy, op. cit., n.11 ad art. 118), pur non escludendo a priori la necessità di far capo ad un patrocinatore, segnatamente se la procedura può portare un grave danno alla persona assicurata. Soggettivamente occorre pure tener conto della personalità del richiedente, ossia l’età, la formazione, la sua più o meno grande famigliarità con la pratica giudiziaria, ecc. (DTF 128 I 225, consid. 2.5.2; DTF 125 V 32, consid. 4b; cfr. Tappy, op. cit., n.11 ad art. 118). Va qui rammentato che nell’ambito delle assicurazioni sociali e meglio della procedura retta dalla LPGA,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2015, ad art. 37, n. 35, p. 530).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37, p. 530).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2.3.   In concreto, non vi è alcun motivo per accogliere la richiesta di gratuito patrocinio. Il caso è infatti semplice. Si trattava unicamente di far presente all’amministrazione, in un caso retto dal principio inquisitorio, di non aver convissuto stabilmente con il proprio compagno. Il medesimo legale, nell’ambito del reclamo contro la decisione formale che ha respinto la richiesta di assistenza giudiziaria, se da una parte ha affermato di aver sollevato lui stesso la questione dell’assenza di convivenza stabile, dall’altra ha ammesso che è stata l’amministrazione (nell’ambito del principio inquisitorio) a chiedergli di produrre la documentazione atta a comprovare questa circostanza (doc. 20 pag. 2. “ […] Tale argomentazione si è per finire rilevata decisiva per l’accoglimento del gravame, prova ne sia che, ricevuta la mia opposizione del 01.10.2015, il Vostro signor __________ mi ha contattato telefonicamente per chiedermi della documentazione supplementare atta a comprovare tale assunto, documentazione che è Vi è poi stata da me trasmessa il 27.11.2015 […] ”). Con scritto del 27 novembre 2015 l’avv. RA 1 ha trasmesso alla Cassa la dichiarazione della madre, precisando che essa è stata allegata “ come da intercorsi colloqui telefonici con il Vostro signor __________ […] ” (doc. 14). In seguito alla trasmissione di questo documento, la Cassa ha accolto le doglianze dell’assicurata ed ha ripristinato il diritto al sussidio. Va qui evidenziato che nel complemento del 1° ottobre 2015 prodotto dall’avv. RA 1, al reclamo che l’assicurata aveva presentato il 10 agosto 2015 (doc. 13), vi sono essenzialmente contestazioni in merito alla poca chiarezza del formulario di richiesta del sussidio, alla buona fede dell’interessata ed alla prescrizione della richiesta sulla base dell’art. 25 LPGA. Per quanto concerne l’aspetto della convivenza figura unicamente la frase secondo cui “ la mia cliente riferisce che già all’epoca la convivenza con il signor __________ risultava tutt’altro che stabile, nella misura in cui la coppia attraversava pressoché regolarmente dei gravi momenti di crisi che hanno fatto sì che ella abbia lasciato l’abitazione di __________ a più riprese ”, senza che sia stato citato alcun articolo della LCAMal o del regolamento relativo a questo aspetto. Si tratta, come emerge dalla citata locuzione, di una circostanza riferita dalla medesima assicurata (“ la mia cliente riferisce ”), la quale, di conseguenza, avrebbe potuto sollevarla autonomamente. A comprova che l’intervento di un avvocato patentato nel preciso caso di specie non era necessario, va pure rilevato che l’interessata, al reclamo del 10 agosto 2015, ha allegato una dichiarazione dell’”__________” relativa al cambiamento di domicilio da fine luglio 2015, che aveva permesso l’accoglimento della richiesta del sussidio per il periodo da agosto a dicembre 2015. L’__________ è un ufficio di orientamento giuridico, sociale e educativo, con particolare riferimento alle problematiche familiari, alla separazione e al divorzio; il servizio è gratuito (cfr.: __________). L’interessata, essendosi già indirizzata al medesimo consultorio per ottenere la dichiarazione secondo cui aveva affittato una camera presso la struttura __________, avrebbe di conseguenza potuto chiedere, gratuitamente, di essere aiutata anche nella gestione della causa in esame, la quale, come detto, necessitava semplicemente di comunicare l’assenza della stabilità della convivenza con il proprio compagno (sentenza 8C_911/2015 del 3 febbraio 2016, consid. 4.4; sentenza 8C_931/2015 del 23 febbraio 2016, consid. 5.3; cfr. DTF 132 V 200 consid. 4). In un ambito come quello dei sussidi di cassa malati, dove vige il principio inquisitorio, di principio, tranne nei casi complessi, l’intervento di un avvocato già in sede amministrativa, non è necessario. Nel preciso caso di specie non si trattava di dover dirimere una difficile questione giuridica, ma di far presente all’amministrazione le difficoltà relazionali e l’assenza di una stabilità nella convivenza. La richiesta di assistenza giudiziaria con gratuito patrocinio in sede amministrativa non può di conseguenza essere ammessa. La domanda, essendo l’impugnativa presentata innanzi al TCA manifestamente priva di esito favorevole per i motivi appena esposti, non può neppure essere accolta per la procedura ricorsuale (art. 61 lett. f LPGA). 2.4.   L’insorgente, oltre a richiamare l’intero incarto dall’IAS, prodotto con la risposta di causa, chiede il proprio interrogatorio/deposizione, nonché l’audizione testimoniale dell’avv. RA 1 (doc. 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(l’assicurata ha chiesto genericamente il suo interrogatorio/deposizione [cfr. doc. I]), questo TCA rinuncia all’audizione della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Inoltre questo Tribunale non intravvede ragioni per assumere ulteriori prove e nemmeno per sentire quale teste l’avv. RA 1. L’incarto prodotto dalla Cassa e gli atti trasmessi dalla ricorrente sono completi ed esaustivi e non necessitano di complementi. Alla luce delle motivazioni indicate al consid. 2.3, non occorre del resto procedere con altri accertamenti, poiché approfondimenti fattuali risultano superflui.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