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36.2016.59 vom 14. November 2016</w:t>
      </w:r>
    </w:p>
    <w:p>
      <w:r>
        <w:t>TI Tribunale d'appello, 2016-11-14, IT</w:t>
      </w:r>
    </w:p>
    <w:p>
      <w:r>
        <w:rPr>
          <w:b/>
        </w:rPr>
        <w:t xml:space="preserve">Quelle: </w:t>
      </w:r>
      <w:r>
        <w:t>https://mcp.opencaselaw.ch/entscheid/ti_gerichte_36.2016.59</w:t>
      </w:r>
    </w:p>
    <w:p>
      <w:r>
        <w:t>FR: TI_GERICHTE 36.2016.59 du 14 novembre 2016</w:t>
      </w:r>
    </w:p>
    <w:p>
      <w:r>
        <w:t>IT: TI_GERICHTE 36.2016.59 del 14 novembre 2016</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dell'articolo 68.</w:t>
      </w:r>
    </w:p>
    <w:p>
      <w:r>
        <w:rPr>
          <w:b/>
        </w:rPr>
        <w:t>E. 2</w:t>
      </w:r>
    </w:p>
    <w:p>
      <w:r>
        <w:t>Esse possono scegliere un assicuratore diverso da quello scelto per l'assicurazione obbligatoria delle cure medico-sanitarie.</w:t>
      </w:r>
    </w:p>
    <w:p>
      <w:r>
        <w:rPr>
          <w:b/>
        </w:rPr>
        <w:t>E. 2.12</w:t>
      </w:r>
    </w:p>
    <w:p>
      <w:r>
        <w:t>Per quanto concerne il 2016, anno di eventuale ripristino del diritto alle prestazioni (DTF 128 V 174 = RAMI 2002 U 467 pag. 511 segg.), in assenza di dati salariali concreti occorre basarsi sui dati statistici nazionali e dall ' inchiesta svizzera sulla struttura dei salari 2012 ( cfr ., a quest'ultimo proposito, la DTF 142 V 178 , in particolare consid. 2.5.7), edita dall'Ufficio federale di statistica, più precisamente dalla tabella TA1 2012 skill level (NOGA08) (RSS 2012 pag. 35, denominata Salario mensile lordo [valore centrale] secondo il ramo economico, il livello di competenze e il sesso; citata DTF 142 V 178) , si osserva che il salario lordo mediamente percepito in quell'anno dalle donne per un ' attività semplice di tipo fisico o manuale (ossia il livello 1 di competenze; citata DTF 142 V 178 ) di 40 ore settimanali nel settore privato (circa la rilevanza delle condizioni salariali nel settore privato , cfr. RAMI 2001 U 439 pag. 347 segg. e SVR 2002 UV 15 pag. 47 segg.), corrisponde ad un importo di Fr. 49'344.- (Fr. 4 '112 .- x 12 mesi). Adattando all'evoluzione dei salari nominali questo dato fino a porsi al momento in cui l'assicurata dovrebbe ricevere le indennità giornaliere (DTF 126 V 81 consid. 7a; STF U 8/07 del 20 febbraio 2008; STCA 36.2008.148 del 12 dicembre 2008; S TCA del 13 febbraio 2006, 36.2005.55) , per l'indicizzazione dei salari nell'ambito dell'accertamento del reddito ipotetico da invalido si ha per le donne un indice totale pari al 100 per il 2010. Tuttavia, il dato salariale di partenza si riferisce al 2012 (Tabella TA1 2012) e non al 2010, perciò occorre dapprima riportare il salario statistico al 2010 senza il rincaro del 2012 e poi aggiornarlo direttamente al 2015. Pertanto, si ha che il salario statistico svizzero adeguato al rincaro ammonta nel 2015 a Fr. 50'359,90 ( Fr. 49'344.- : 102 x 104,1) (cfr. Tabella T1.1.10 Indice dei salari nominali, Donne, 2011-2015, pubblicata dall'Ufficio federale di statistica in: http://www.bfs.admin.ch/bfs/portal/it/index/ themen/03/04/blank/data/02.html ; STF 8C_671/2013 del 20 febbraio 2014, consid. 4.2 ). Per il 2016, in assenza di dati completi va ritenuta, come per il reddito da valida, la variazione trimestrale in % dello 0,5, corrispondente alla seconda stima in base ai dati del primo trimestre, per ottenere un reddito statistico di Fr. 50'611,70. Questi dati si riferiscono, però, ad un tempo lavorativo di 40 ore alla settimana. Riportando ora queste cifre su un orario medio di lavoro settimanale nelle aziende di 41,7 ore computabili nel 2015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2015: https://www.bfs.admin.ch/bfs/fr/home/statistiques/travail-remuneration/activite-professionnelle-temps-travail/temps-travail/heures-travail/heures-normales-statistique-duree-normale-travail.assetdetail.233104.html ), ultimo dato disponibile, il salario lordo medio ipotetico nazionale da invalido per una donna ammonta a Fr. 52'762,70 ( Fr. 50'611,70 : 40 x 41,7) , ritenuto che la quota di tredicesima è già compresa (STFA U 274/98 del 18 febbraio 1999, consid. 3a).</w:t>
      </w:r>
    </w:p>
    <w:p>
      <w:r>
        <w:rPr>
          <w:b/>
        </w:rPr>
        <w:t>E. 2.13</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caso di specie l’Ufficio AI ha ritenuto l’8 febbraio 2016 (doc. 29), nel suo progetto di assegnazione di rendita, una riduzione del 20% per la necessità di svolgere unicamente attività leggere e per altri fattori di riduzione quali l’iter socio-professionale, l’età. La Cassa malati ha invece applicato una riduzione del 15%. La ricorrente contesta quest’ultima percentuale di riduzione e chiede che anche l’assicuratore malattia tenga conto di una deduzione del 20% per motivi personali. Stante la recente conferma della giurisprudenza secondo cui occorre procedere con una valutazione complessiva della persona, ritenuta quindi l’età della ricorrente (58enne), la sua nazionalità (__________), l’iter scolastico (scuole dell’obbligo in __________ e frequentazione di corsi in __________ per diventare educatrice con il rilascio di un titolo di studio che, tuttavia, non è stato riconosciuto dal Cantone Ticino come equiparabile ad un diploma di educatrice tanto che la datrice di lavoro ha dovuto modificare la classe di stipendio inizialmente attribuitale (doc. 3)) e l’inserimento nel nostro Paese (solo) nel 2002 a seguito di matrimonio, d’avviso del TCA occorre eccezionalmente scostarsi dalla percentuale di riduzione stabilita dalla Cassa malati e quindi confermare il 20% a suo tempo fissato dall’Ufficio AI, che si trova del resto entro i limiti riconosciuti dalla giurisprudenza. 2.14.   Ne segue che il reddito statistico ipotetico da invalida rivalutato ammontante nel 2016 a Fr. 52'762,70 va ritenuto nella misura del 100% (e non del 70% come erroneamente stabilito dalla Cassa malati e dall’Ufficio AI) stante una piena capacità lavorativa residua esigibile dell’assicurata in altre attività e in seguito questo reddito va diminuito del 20% per tenere conto delle circostanze personali dell’assicurata , ottenendo l’importo di Fr. 42'210,16 ( Fr. 52'762,70 - [ Fr. 52'762,70 x 20 : 100]). Confrontando questo dato con l'ammontare di Fr. 61'433,66 corrispondente al reddito da valida che l'assicurata avrebbe conseguito nell'anno 2016 per l ' attività di educatrice esercitata al 70% senza il danno alla salute, risulta dunque un ' incapacità al guadagno del 31,29% ([Fr. 61'433,66 - Fr. 42'210,16] : Fr. 61'433,66 x 100), che va arrotondata al 31% secondo la giurisprudenza di cui alla DTF 130 V 121 consid. 3.2. 2.15.   Questa incapacità al guadagno (ossia il danno residuo o grado d'invalidità, da non confondere con la nozione d'incapacità al lavoro), determinata confrontando il reddito che l'assicurata avrebbe conseguito nel 2016 se non fosse intervenuta la malattia, con il reddito che essa avrebbe potuto percepire nel 2016 svolgendo al 100% un'altra attività confacente al suo stato di salute, è superiore al grado del 25% richiesto dalle CGA (art. 13.1 CGA) e corrisponde alla percentuale stabilita dalla Cassa. In queste circostanze, dal 21 luglio 2016 l'assicuratore malattia dovrà versare alla ricorrente delle indennità giornaliere del 31% per la perdita di guadagno causata dalla malattia che le provoca un'inabilità lavorativa totale nella sua ultima professione.</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Giusta l'art. 72 cpv. 1 LAMal, gli assicuratori stabiliscono l'ammontare dell'indennità giornaliera assicurata d'intesa con gli stipulanti l'assicurazione.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2.4.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lavoro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L'incapacità di guadagno si distingue dall'incapacità di lavoro per il fatto che essa considera quale guadagno può e deve ancora essere realizzato dall'interessato, utilizzando la sua capacità lavorativa residua in un mercato del lavoro equilibrato.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Infine, il fatto di essere assicurato per un'indennità giornaliera di un determinato importo e di avere pagato i relativi premi non conferisce ancora il diritto al versamento della somma assicurata in caso di incapacità lavorativa (DTF 110 V 322 consid. 5, 105 V 196; RAMI 2000 no. KV 137 pag. 355 consid. 3c, 1987 no. K 742 pag. 275 consid. 1, 1986 no. K 702 pag. 464 consid. 2a; Eugster , Zum Leistungsrecht der Taggeldversicherung nach KVG, in: LAMal-KVG, Recueil de travaux en l'honneur de la Société suisse de droit des assurances, Losanna 1997, pag. 539). Occorre infatti ancora che l'assicurato subisca una perdita di guadagno in misura tale da giustificare il pagamento dell'importo assicurato (RAMI 2000 no. KV 137 pag. 355 consid. 3c, 1998 no. KV 43 pag. 421 consid. 2a; STF 4A_344/2007 dell'11 marzo 2008 consid. 3.3; STFA K 146/03 del 4 maggio 2004 consid. 3.1). In caso di sovraindennizzo, le prestazioni assicurate possono essere ridotte conformemente agli art. 78 cpv. 2 LAMal e 122 OAMal. 2.5.   Nel caso di specie, dalla documentazione agli atti risulta che l’insorgente sin dal 1° dicembre 2014 è inabile al lavoro al 100% per dolori agli arti e insufficienza lombare che le causano difficoltà motorie. La diagnosi chirurgica era di degenerazione discale con canale stretto e instabilità L4-L5, ciò che l’ha portata il 24 marzo 2015 (doc. 10) a sottoporsi ad un intervento di artrodesi intersomatica posteriore con viti peduncolari L4-L5 e cage in peek e decompressione bilaterale osteolegamentosa. Tuttavia, l’operazione non ha prodotto i risultati sperati e anche a mesi di distanza l’assicurata lamentava dolori e difficoltà motorie. Infatti, il dr. med. __________, FMH medicina interna reumatologia, che ha visitato l’assicurata l’8 settembre 2015 per conto della Cassa malati, nel suo referto del 12 ottobre 2015 (doc. 18) ha esposto l’anamnesi (familiare, personale remota, attuale, sociale), il reperto dell’esplorazione, le diagnosi con influsso sulla capacità lavorativa (emisindrome dolorosa a destra su/con: sindrome ansioso-depressiva con importante somatizzazione; sindrome lombo-spondilogena cronica esacerbata su/con: failled back surgery , stato dopo Pliff L4-L5 destra e fissazione peduncolare con decompressione osteolegamentosa bilaterale 2015, alterazioni degenerative con condrosi L4-L5, nell’ambito della I diagnosi; sindrome cervicospondilogena su/con: protrusione discale C4-C5, insufficienza muscolare, nell’ambito della I diagnosi; stato dopo colecistectomia nel 2000; stato dopo isterectomia 2005; stato dopo salpingectomia 2011; stato dopo appendicectomia 2013) e la valutazione a sapere in quale misura questi disturbi limitano l’assicurata nell’esercizio della sua attività quale educatrice (inabile al 100%, non essendo in grado di sollevare pesi né di affrontare lo stress di questo lavoro). Nel rispondere alle domande preformulate dall’assicuratore, lo specialista ha affermato che l’interessata era inabile al 100% nell’ultima attività esercitata, mentre in attività adeguata, ossia in un lavoro leggero dove la paziente possa cambiare di tanto in tanto postura, dove non debba sollevare ripetutamente pesi superiori ai 5kg, dove non debba lavorare in anteflessione ed eviti le rotazioni del dorso, è abile al 100% (8 ore 30 minuti/dì). A dire del reumatologo, sarebbe necessario intensificare la fisioterapia come rinforzo e iniziare una terapia psichiatrica, visto che un’emisindrome dolorosa è innanzitutto un’espressione psicosomatica dei dolori e solo in un secondo tempo un problema neurochirurgico. La Cassa malati ha quindi sottoposto l’assicurata a una visita specialistica psichiatrica e nel referto del 27 novembre 2015 (doc. 19) la dr.ssa med. __________, FMH psichiatria e psicoterapia, ha esaminato in modo approfondito l’interessata e non ha posto alcuna diagnosi, ritenendola abile dal punto di vista psichiatrico al 100% in qualsiasi attività. Il 18 febbraio 2016 il reumatologo interpellato dalla Cassa malati ha rivisto l’assicurata sempre per la durata di 60 minuti e nel suo rapporto del 22 febbraio 2016 (doc. 20) ha riferito di uno stato di salute in pratica sovrapponibile alla situazione di 6 mesi prima, con la precisazione che la valutazione psichiatrica di una situazione perfettamente normale non l’ha convinto. Lo specialista ha rilevato che la terapia di rinforzo che le ha consigliato non è stata attuata e che la paziente era in attesa di una valutazione da parte del dr. med. __________. Inoltre, essa non aveva nemmeno ripreso a lavorare a causa degli stessi dolori dovuti all’emisindrome dolorosa a destra, così come delle conseguenze dell’intervento a livello L4-L5. Pertanto, il dr. med. __________ ha confermato l’inabilità totale per l’ultima attività esercitata e l’abilità lavorativa del 100% per un’attività adeguata secondo i limiti già indicati. Infine, a suo dire andrebbe rivalutata la problematica della terapia del dolore cronico, con eventualmente l’introduzione di antidepressivi e morfinoidi, oltre alla già citata fisioterapia. Alla domanda se lo stato di salute era stabilizzato, l’esperto ha risposto che bisognava iniziare una fisioterapia e una terapia antalgica adeguata, senza garanzie sui miglioramenti prodotti. In conclusione, il medico fiduciario della Cassa malati ha rilevato che riteneva opportuno attendere la valutazione del dr. med. __________, in particolare se bisognava ancora intervenire a livello lombare; in caso contrario, la paziente era abile al 100%. Il 29 febbraio 2016 il dr. med. __________, FMH in neurochirurgia, ha visitato l’assicurata e nel suo breve referto del 3 marzo seguente (doc. 21) ha osservato che la sintomatologia dolorosa risultava localizzata soprattutto nella faccia antero-laterale della coscia destra, secondo un territorio compatibile con L3. Avrebbe quindi rivisto la paziente dopo un nuovo esame di RM lombare e nell’ipotesi di un conflitto con la radice di L3 e L4, l’esperto ha affermato che bisognerà prendere in considerazione l’estensione della stabilizzazione a livello sopraggiacente, cioè in L3-L4 da L4-L5. Infine, il neurochirurgo ha ritenuto anch’egli che effettivamente il quadro clinico della paziente non fosse legato a un contesto funzionale, ma che realmente la paziente avesse una sintomatologia dolorosa persistente in un contesto post-chirurgico. Preso atto del predetto certificato medico e del rapporto della risonanza magnetica del rachide lombare nativo del 1° marzo 2016 (doc. 22), il medico fiduciario ha concluso che la RM mostrava ancora una protrusione discale bassa intraforaminale destra, ciò che confermava la situazione. Il dottor __________ è invece rimasto perplesso per la presa di posizione del collega in merito alla localizzazione del dolore, visto che l’assicurata gli aveva indicato piuttosto dei dolori un po’ in tutto l’emicorpo destro senza chiara localizzazione. Inoltre, il dr. med. __________ ha preso in considerazione un’altra operazione, mentre, a suo dire, nel caso concreto un simile intervento non potrebbe che peggiorare la situazione. In conclusione, egli ha confermato i gradi di (in)capacità lavorativa dell’interessata. Nell’ambito dell’istruttoria avviata dall’Ufficio AI, il 24 maggio 2016 l’assicurata è stata visitata dal dr. med. __________, FMH reumatologia e medicina interna, e nel suo referto di pari data (doc. X/1) è stata esposta l’anamnesi (personale, sistematica, sociale), i dati soggettivi, le constatazioni oggettive (esame reumatologico della colonna vertebrale, articolazioni periferiche, esame neurologico) e la sua valutazione. Il perito ha preso in considerazione tutti i precedenti referti medici, la sintomatologia dichiarata dall’assicurata e le risultanze oggettive degli esami effettuati durante la sua visita, segnalando la presenza di 4 punti fibromialgici positivi su 18 che depongono per una tendenza allo sviluppo di un reumatismo delle parti molli in grado di spiegare almeno parte dei dolori cronici, a tendenza ubiquitaria, poco modulabili, refrattari a un trattamento farmacologico-fisiatrico. Questi si inseriscono in un probabile disturbo dell’elaborazione del dolore che potrebbe rivelarsi come ostacolo nella reintegrazione dell’assicurata in attività professionali ritenute esigibili. Il perito reumatologo ha quindi posto la diagnosi di sindrome panvertebrale con componente cervicolombospondilogena bilaterale, eventualmente radicolare irritativa a destra, in alterazioni degenerative plurisegmentali al rachide cervicale (ernia discale mediana C3-C4, ernia discale mediana-paramediana a destra C4-C5, ernia discale mediana C5-C6, ernia discale paramediana sinistra C6-C7), alterazioni degenerative plurisegmentali lombari (spondilartrosi L2-L3, protrusione discale intraforaminale L3-L4 con spondilartrosi ed ipertrofia dei legamenti gialli, piccola recidiva erniaria mediana L4-L5, piccola protrusione discale mediana L5-S1), esiti da artrodesi intersomatica TLIF da destra posteriore con viti peduncolari L4-L5 e cage in peek , decompressione osteolegamentosa bilaterale il 24.03.2015, disturbi statici del rachide (appiattimento della dorsale con scoliosi sinistro-convessa, iperlordosi lombare), tendenza al reumatismo delle parti molli (4 su 18 punti fibromialgici positivi), decondizionamento e sbilancio muscolare. Secondo l’esperto, l’intensità dei dolori lamentati dall’assicurata e i deficit funzionali fatti valere non sono proporzionali al fabbisogno analgesico in corso che dovrebbe essere potenziato, eventualmente in collaborazione con il centro per la terapia del dolore che potrà anche valutare eventuali opzioni diagnostico-terapeutiche infiltrative al rachide cervicale e lombare; l’inizio di un trattamento analgesico ad azione centrale, eventualmente in combinazione con psicofarmaci ad azione algomodulatoria centrale. A suo dire, un trattamento analgesico sufficiente permetterà pure all’assicurata di avviarsi verso un riallenamento progressivo della muscolatura per incrementare la sua resistenza agli sforzi fisici. Queste misure terapeutiche sono in grado di migliorare la qualità di vita dell’assicurata, ma non necessariamente la sua capacità funzionale e di carico residua. Quali limiti funzionali e di carico il dr. med. __________ ha stabilito che fino a 5kg il sollevamento e il trasporto di carichi era normale mentre dai</w:t>
      </w:r>
    </w:p>
    <w:p>
      <w:r>
        <w:rPr>
          <w:b/>
        </w:rPr>
        <w:t>E. 3.3</w:t>
      </w:r>
    </w:p>
    <w:p>
      <w:r>
        <w:t>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w:t>
      </w:r>
    </w:p>
    <w:p>
      <w:r>
        <w:rPr>
          <w:b/>
        </w:rPr>
        <w:t>E. 6</w:t>
      </w:r>
    </w:p>
    <w:p>
      <w:r>
        <w:t>ai 10kg la capacità dell’interessata era ridotta, così come per pesi inferiori ai 5kg alzati sopra il piano delle spalle. La manipolazione di oggetti leggeri risultava normale, mentre molto ridotta per oggetti pesanti; la rotazione della mano era normale. La capacità di lavorare a braccia elevate era molto ridotta, così come con rotazione e in posizione eretta e piegata in avanti, mentre seduta e piegata in avanti la capacità era ridotta e ridotta lievemente inginocchiata; con ginocchia in flessione era normale. La capacità di mantenere la posizione seduta e eretta era ridotta, mentre per camminare oltre 50m era normale e si riduceva per lunghi tragitti, su terreni accidentati, nel salire/scendere le scale; era invece esigua nel salire/scendere le scale a pioli. Infine, l’impiego delle due mani era possibile normalmente, mentre in equilibro era possibile solo in parte. In conclusione, così come stabilito dal Servizio __________ il 3 giugno 2015 e dal dr. med. __________ il 12 ottobre 2015 e poi anche il 9 marzo 2016, per un lavoro adatto al suo stato di salute anche il perito ha ritenuto l’assicurata abile al lavoro sull’arco di una giornata lavorativa normale di 8-9 ore con rendimento massimo del 100% a partire dal 3 giugno 2015. Per contro, nella sua ultima attività di educatrice, come per i suoi colleghi l’esperto ha considerato l’interessata inabile totalmente al lavoro dal 19 novembre 2014. Nel suo rapporto finale del 24 giugno 2016 (doc. X/2), il dr. med. __________ del Servizio Medico Regionale ha confermato in toto il parere del perito, precisando che l’assicurata era in grado di sollevare pesi di 1-2kg senza limitazioni, doveva alternare al bisogno la postura, non aveva difficoltà nello svolgere lavori di precisione né necessitava di pause supplementari. Inoltre, non doveva compiere spostamenti prolungati, né mantenere in modo prolungato la stazione eretta né seduta davanti al computer. La prognosi dell’evoluzione della capacità lavorativa era favorevole in attività adeguata. Il medico SMR ha quindi concluso per un’abilità lavorativa del 100% dell’assicurata in attività adatte al suo stato di salute dal 3 giugno 2015. 2.6.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Per 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 giudice o dall'amministrazione,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Alla luce dei referti medici esposti, ed in particolare del rapporto peritale del 24 maggio 2016, questo Tribunale conclude che lo stato di salute della ricorrente, contrariamente a quanto da essa sostenuto, si è stabilizzato (già il 3 giugno 2015), perciò è possibile pretendere un cambio di attività per ridurre il danno, nel senso che l’assicurata è stata giudicata in grado di svolgere altre attività lavorative più leggere ed adeguate. Certificati medici che dicano il contrario non ve ne sono. Anzi. Il dr. med. __________ è concorde con altri due suoi colleghi sulla valutazione della capacità lavorativa della ricorrente, perciò tale conclusione non può essere messa in dubbio dal TCA senza alcun sostrato medico oggettivabile. Per di più, il fatto che l’SMR si sia pronunciato il 24 giugno 2016 con un rapporto finale significa, a maggior ragione, che (anche per l’Ufficio AI) lo stato di salute dell’assicurata si è stabilizzato. Pertanto, l’iniziale censura ricorsuale dell’assicurata, ripresa il 17 giugno 2016 (doc. V) quando ancora non le era pervenuto il rapporto peritale, non può essere manifestamente tutelata. Ai fini della presente controversia va dunque ritenuto che la ricorrente è totalmente inabile al lavoro nella sua attività di educatrice dal 19 novembre 2014, mentre dal 3 giugno 2015 è abile al lavoro al 100% in altre attività adeguate. 2.8.   La Cassa malati ha considerato un’abilità lavorativa piena in attività confacenti allo stato di salute dell’assicurata e ha verificato, dal profilo economico, le conseguenze del danno alla salute subìto dalla ricorrente come impone la giurisprudenza. Infatti,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Pertanto, in caso d'incapacità lavorativa durevole nell'ambito dell'attività abituale (art. 6 LPGA), come nel caso di specie, in ossequio all'obbligo di ridurre il danno (art. 21 LPGA) e di mettere quindi a frutto la sua residua capacità lavorativa in altri ambiti lavorativi, l'assicurato è tenuto a cambiare professione (DTF 114 V 283). In altre parole,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possa esercitare, eventualmente in quale misura, un'altra attività confacente al suo stato di salute. In tal caso, la giurisprudenza riconosce che alla persona assicurata occorra assegnare un termine di 3-5 mesi per adattarsi alla sua nuova attività (STFA K 224/05 del 29 marzo 2007; STFA K 64/05 del 29 giugno 2006, consid. 4.1; STFA K 31/04 del 9 dicembre 2004; DTF 114 V 289 consid. 5b; DTF 111 V 239 consid. 2a; RAMI 2000 pag. 123 consid. 3a; RAMI 1987 pag. 108; RAMI 1994 pag. 113 segg.). È quindi corretto che l’assicuratore malattia abbia ritenuto la ricorrente abile al lavoro al 100% in attività adeguate e che dalla data della decisione formale le abbia concesso un termine di adattamento di 4 mesi per cambiare occupazione.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RCC 1991 pag. 332 consid. 3b e 1989 pag. 331 consid. 4a; Plädoyer 1995 n. 1 pag. 67 consid. 5c).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pag. 130 e giurisprudenza ivi menzionata; Omlin, Die Invalidität in der obligatorischen Unfallversicherung, Friborgo 1995, pag. 205 seg.,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pag. 255 seg.).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Per determinare il reddito ipotetico conseguibile dalla persona assicurata senza il danno alla salute (reddito da valido), occorre stabilire quanto la stessa, nel momento determinante (corrispondente all'inizio dell'eventuale diritto alla rendita/ indennità),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pag. 100 consid. 3b, ZAK 1990 pag. 519 consid. 3c) 2.9.   L’assicuratore malattia ha quindi dettagliatamente analizzato la situazione economica dell'assicurata antecedente l'inabilità lavorativa e per la determinazione della perdita di guadagno ha utilizzato il consueto metodo ordinario mettendo a confronto il reddito di Fr. 49'732.- che l'assicurata avrebbe conseguito senza il danno alla salute nella professione precedente quale educatrice al 70% (reddito da valida), con quello di Fr. 40'587.- (70% x Fr. 57'982.-) risultante da un’attività al 70% come consulente in ambito sociale, curatrice/tutrice malgrado gli impedimenti fisici (reddito da invalida), a cui va dedotto il 15% per motivi personali (Fr. 34'499.-), per ottenere una perdita di guadagno del 31%. La ricorrente è invece giunta ad una perdita di guadagno del 59% partendo da un salario da valida di Fr. 49'732.- e di Fr. 36'557,50 da invalida, che ha poi ridotto del 20% per motivi personali, perciò il reddito da invalida da contrapporre sarebbe di Fr. 29'246.-. 2.10.   Riguardo al reddito da valida , ossia il reddito che l'assicurata avrebbe potuto conseguire prima che sorgesse il danno alla salute, la Cassa malati l’ha quantificato riprendendolo dal salario indicato dal datore di lavoro nella notifica di malattia, pari per il 2014 a Fr. 49'732.- (doc. 4). Il conto salario indica da gennaio a dicembre 2014 un salario lordo di Fr. 57'814,60 (doc. 5). Per la ricorrente il suo reddito da valida è di Fr. 49'732.-. L’Ufficio AI l’ha invece cifrato in Fr. 68'493.-, partendo da un salario lordo senza il danno alla salute calcolato da febbraio a settembre 2014 di Fr. 42'149,50 e riportandolo su 13 mensilità. In effetti, occorre basarsi sullo stipendio lordo conseguito dalla ricorrente prima che sorgesse il danno alla salute, perciò è corretto che si sommi il salario lordo versato all’assicurata fino a settembre 2014. Tuttavia, poiché per i mesi di febbraio e marzo 2014 l’assicurata ha lavorato a ore, mentre da aprile a dicembre (settembre) secondo un contratto a tempo determinato con uno stipendio fisso, è quest’ultimo salario che va ritenuto per il calcolo del reddito da valida, essendo più rappresentativo del salario conseguito. Inoltre, alla somma di Fr. 30'521,45 (da aprile a settembre compreso vista l’inabilità del 100% sopraggiunta dal 6 al 22 ottobre 2014) vanno dedotte le indennità per vitto e gli assegni per i figli in formazione (STCA 32.2014.124 del 6 agosto 2015; STCA 36.2009.122 del 22 settembre 2009; STCA 32.2008.149 del 23 aprile 2009) non avendo carattere di reddito; anche le indennità per la tredicesima vanno qui detratte, visto che il totale ottenuto va diviso per 6 mesi e moltiplicato per 13 mensilità e quindi si tiene già conto così della tredicesima. Dal conto salario agli atti (doc. 5) si ha dunque un salario lordo di   Fr. 28'128,55 su 6 mesi rispettivamente di Fr. 60'945,19 per 13 mensilità. Dovendo però porsi al momento in cui l'interessata dovrebbe (continuare a) ricevere le indennità giornaliere, occorre adattare all'evoluzione dei salari nominali questo dato ( DTF 128 V 174; DTF 126 V 81 consid. 7a; STF U 8/07 del 20 febbraio 2008; S TCA del 13 febbraio 2006, 36.2005.55) . L’evoluzione dei salari nominali fra il 2014 ed il 2015 nel settore della sanità e dell’assistenza sociale (ramo economico Q/86-88) corrisponde per le donne ad una percentuale annua dello 0,3% ( cfr. Tabella T1.2.10 Indice dei salari nominali, Donne, 2011-2015, pubblicata dall'Ufficio federale di statistica ) . Di conseguenza, nel 2015 il reddito da valida sarebbe stato di Fr. 61'128,02 ( Fr. 60'945,19 + [ Fr. 60'945,19 x 0,3 : 100]). Per il reddito dell’anno 2016, al momento vi sono solo i dati parziali delle stime trimestrali dell’evoluzione dei salari nominali ( https://www.bfs.admin.ch/bfs/it/ home/statistiche/lavoro-reddito/salari-reddito-lavoro-costo-lavoro/evoluzione-salari/stima-trimestrale.html ), dove per il II trimestre la stima è dello 0,5%. Si ha dunque un salario da valida di Fr. 61'433,66 per un’attività al 70%. 2.11.   Per quanto concerne il reddito da invalida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di definitivamente risolto dalla nostra Massima Istanza nella sentenza 8C_44/2009 del 3 giugno 2009, in cui ha ricordato che: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