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36.2016.33 vom 8. August 2016</w:t>
      </w:r>
    </w:p>
    <w:p>
      <w:r>
        <w:t>TI Tribunale d'appello, 2016-08-08, IT</w:t>
      </w:r>
    </w:p>
    <w:p>
      <w:r>
        <w:rPr>
          <w:b/>
        </w:rPr>
        <w:t xml:space="preserve">Quelle: </w:t>
      </w:r>
      <w:r>
        <w:t>https://mcp.opencaselaw.ch/entscheid/ti_gerichte_36.2016.33</w:t>
      </w:r>
    </w:p>
    <w:p>
      <w:r>
        <w:t>FR: TI_GERICHTE 36.2016.33 du 8 août 2016</w:t>
      </w:r>
    </w:p>
    <w:p>
      <w:r>
        <w:t>IT: TI_GERICHTE 36.2016.33 del 8 agosto 2016</w:t>
      </w:r>
    </w:p>
    <w:p>
      <w:pPr>
        <w:pStyle w:val="Heading2"/>
      </w:pPr>
      <w:r>
        <w:t>Regeste</w:t>
      </w:r>
    </w:p>
    <w:p>
      <w:r>
        <w:t>Mancato pagamento di partecipazioni ai costi per prestazioni mediche/farmaceutiche di cui l'ass. ha effetivamente beneficiato.Corretti sono il contributo di degenza ospedaliera e i costi per trasporto in ambulanza.Importo e natura del credito sono giusti.Spese amm. ok. Rigetto opposizione. AG negata</w:t>
      </w:r>
    </w:p>
    <w:p>
      <w:pPr>
        <w:pStyle w:val="Heading2"/>
      </w:pPr>
      <w:r>
        <w:t>Erwägungen</w:t>
      </w:r>
    </w:p>
    <w:p>
      <w:r>
        <w:rPr>
          <w:b/>
        </w:rPr>
        <w:t>E. 1</w:t>
      </w:r>
    </w:p>
    <w:p>
      <w:r>
        <w:t>Se l'assicurato non paga premi o partecipazioni ai costi entro la scadenza prevista, l'assicuratore, dopo almeno un sollecito scritto, deve diffidarlo assegnandogli un termine supplementare di 30 giorni e indicandogli le conseguenze della mora (cpv. 2).</w:t>
      </w:r>
    </w:p>
    <w:p>
      <w:r>
        <w:rPr>
          <w:b/>
        </w:rPr>
        <w:t>E. 2</w:t>
      </w:r>
    </w:p>
    <w:p>
      <w:r>
        <w:t>OAMal. In queste condizioni la decisione su opposizione va confermata, nel senso che il debito ammonta a CHF 3'564,55, oltre a CHF 160.- per le spese di sollecito e a CHF 80.- per le spese di riscossione. 9.   Infine, per quanto concerne l'incasso forzato di somme quali quelle in discussione (partecipazione ai costi,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Va qui rammentato che a norma l'art. 54 cpv. 2 LPGA, le decisioni e le decisioni su opposizione esecutive che condannano al pagamento di una somma in contanti o a fornire una cauzione sono parificate alle sentenze esecutive giusta l'art. 80 della legge federale dell'11 aprile 1889 sulla esecuzione e sul fallimento.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In definitiva, la Cassa che avvia una procedura d'esecuzione, contro la quale la persona soggetta all'obbligo contributivo solleva opposizione, senza avere prima fissato i contributi o i premi dovuti, deve in seguito notificare una decisione formale. La decisione deve tuttavia chiaramente riferirsi all'esecuzione in atto e togliere l'opposizione, totalmente o limitatamente ad un determinato importo (DTF 109 V 46; DTF 107 III 60, RCC 1982 pag. 344). Ne discende, pertanto, che l'opposizione del 15 ottobre 2015 del ricorrente al PE n. __________ emanato il 22 settembre 2015 dall 'U__________ di __________ deve essere rigettata in via definitiva per l'ammontare complessivo di CHF 3'804,55. 10.   Contestualmente al ricorso, l'assicurato ha chiesto di essere posto al beneficio dell'assistenza giudiziaria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ed in particolare dagli artt. 2 e 3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 caso concreto, alla luce delle considerazioni esposte il ricorso era sin dall'inizio sprovvisto di esito favorevole. L'insorgente era infatti consapevole di non avere fatto fronte al pagamento degli importi più volte pretesi dalla Cassa malati con i numerosi conteggi inviatigli fra settembre 2014 e luglio 2015 per prestazioni mediche di cui egli ha beneficiato nei mesi da luglio 2014 ad aprile 2015. Pertanto, sin dall’ultimo sollecito del 27 luglio 2015 l'assicurato era tenuto al pagamento e quindi la contestazione del precetto esecutivo fatto spiccare dalla Cassa malati il 22 settembre 2015 tramite l'Ufficio __________ di __________ non aveva alcuna chance di successo. Facendo quindi difetto uno dei tre presupposti cumulativi necessari per ottenere l'assistenza giudiziaria, non occorre verificare oltre l'adempimento delle altre due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