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36.2016.3 vom 11. April 2016</w:t>
      </w:r>
    </w:p>
    <w:p>
      <w:r>
        <w:t>TI Tribunale d'appello, 2016-04-11, IT</w:t>
      </w:r>
    </w:p>
    <w:p>
      <w:r>
        <w:rPr>
          <w:b/>
        </w:rPr>
        <w:t xml:space="preserve">Quelle: </w:t>
      </w:r>
      <w:r>
        <w:t>https://mcp.opencaselaw.ch/entscheid/ti_gerichte_36.2016.3</w:t>
      </w:r>
    </w:p>
    <w:p>
      <w:r>
        <w:t>FR: TI_GERICHTE 36.2016.3 du 11 avril 2016</w:t>
      </w:r>
    </w:p>
    <w:p>
      <w:r>
        <w:t>IT: TI_GERICHTE 36.2016.3 del 11 aprile 2016</w:t>
      </w:r>
    </w:p>
    <w:p>
      <w:pPr>
        <w:pStyle w:val="Heading2"/>
      </w:pPr>
      <w:r>
        <w:t>Regeste</w:t>
      </w:r>
    </w:p>
    <w:p>
      <w:r>
        <w:t>Indennità giornaliera per malattia. Certificati medici discordanti.L'assicurato ha l'obbligo di ridurre il danno e trovare un'altra occupazione.Cassa non ha calcolato la perdita di guadagno malgrado la capacità lavorativa residua fosse totale.Rinvio atti x calcolo alla luce anche di nuovi certif.med</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3</w:t>
      </w:r>
    </w:p>
    <w:p>
      <w:r>
        <w:t>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5.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lavoro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L'incapacità di guadagno si distingue dall'incapacità di lavoro per il fatto che essa considera quale guadagno può e deve ancora essere realizzato dall'interessato, utilizzando la sua capacità lavorativa residua in un mercato del lavoro equilibrato.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6.   Nel caso di specie, dalla folta documentazione agli atti risulta che l’insorgente sin dall’11 dicembre 2012 lamenta dolori all’intero rachide e che per questi disturbi è stato oggetto di numerose valutazioni mediche, delle quali vengono qui estrapolate e riassunte soltanto le più significative. Il ricorrente è stato visitato il 15 ottobre 2013 per conto della Cassa malati resistente dal dr. med. __________, FMH chirurgia ortopedica. Nel suo referto del 20 dicembre 2013 (doc. 57), che riassume gli atti messi a sua disposizione, espone le dichiarazioni del paziente, lo stato generale, lo stato locale, gli esami radiologici e infine la sua valutazione, sono state riconosciute le diagnosi di: sindrome lombo-vertebrale (eventualmente lombo-spondilogena) in presenza di incipienti alterazioni degenerative/discopatie L4/L5 e lombo-sacrali. Anamnesi di episodi recidivanti di bloccaggi iperalgici. Nessuna componente radicolare. Sindrome algica compartimento anteriore/condropatia rotulea ginocchio sinistro. Lo specialista ha rilevato che sul piano terapeutico l’insieme delle misure fisiche e medicamentose messe in atto non avrebbe condotto a cambiamenti significativi dei disturbi risentiti. Apparentemente sembrava esservi una certa discrepanza tra l’assenza di tensioni/contratture muscolari paraverebrali rispettivamente di un quadro clinico d’insufficienza della muscolatura del tronco da una parte e dall’altra la presenza di un decorso cronico di disturbi costanti di entità invalidante, di dolori resistenti all’insieme delle misure terapeutiche messe in atto con un’aderenza terapeutica alle misure consigliate e ai medicamenti perlomeno incerta. Con riferimento al quadro clinico effettivamente riscontrato, il perito ha ritenuto che entrava in linea di conto una strategia terapeutica improntata prevalentemente sulle misure attive di stabilizzazione del tronco. Eventuali ulteriori misure erano semmai da valutare sulla base dell’esito di una risonanza magnetica. L’esame clinico attuale ha permesso ciò malgrado di puntualizzare la presenza di alterazioni sclerotomiche lombari-inferiori rispettivamente lombo-sacrali, potenzialmente suscettibili di correlare con il carattere dei disturbi risentiti rispettivamente descritti dall’interessato. Complessivamente, con riferimento ai referti effettivamente oggettivati, al momento della visita l’assicurato è risultato essere abile al lavoro nella misura del 50% in qualità di gessatore e in misura completa nello svolgimento di attività adatte, leggere, nel rispetto dell’ergonomia del tronco. I reperti clinici e radiologici oggettivati al ginocchio sinistro non giustificavano invece alcuna inabilità lavorativa. Il perito ha poi risposto a domande sui disturbi attuali soggettivi, l’anamnesi, i risultati della visita fisica, la diagnosi, la terapia, la capacità lavorativa e la prognosi - che risultava favorevole sulla base degli elementi clinici e radiologici e a più forte ragione con la messa in atto di un programma terapeutico appropriato. Nel rapporto medico compilato l’11 marzo 2014 (doc. 81) dal dottor __________, medico chirurgo di __________ curante dell’assicurato sin dall’insorgere della malattia, emerge la diagnosi di lombalgia cronicizzata con impotenza funzionale, trattata con FANS-FKT, che ha dato luogo ad un’incapacità lavorativa del 100% dall’11 dicembre 2012 al 10 aprile 2014, visto che l’interessato era incapace non solo di svolgere la professione originaria ma anche altre attività, era limitato nel camminare (massimo 300m), nello stare seduto (massimo 45 minuti) e nel portare pesi, mentre non v’erano limitazioni di tipo psichico. A suo dire, infine, non erano necessari altri accertamenti. Nel certificato del 19 aprile 2014 (doc. 82) questo medico ha affermato che l’assicurato era affetto da lombosciatalgia destra cronicizzata, condizionante impotenza funzionale, verificatasi nello svolgimento dell’attività professionale. Da una recente risonanza magnetica del rachide lombosacrale si riscontrava protrusione discale L3/L4 e L4/L5 paramediana sinistra con impronte sul sacco durale ed ernia discale L5/S1 con interessamento intraforaminale destro. Pertanto, l’assicurato era impossibilitato permanentemente a svolgere il proprio lavoro e anche attività più leggere in cantiere. Il dr. med. __________, medico fiduciario della Cassa malati, interpellato (nuovamente) da quest’ultima, il 27 agosto 2014 (doc. 99) ha ritenuto non giustificato il proseguimento di un’incapacità lavorativa del 100% dal 1° febbraio 2014 in poi, visto che l’assicurato poteva svolgere delle attività lavorative leggere. Nel suo referto del 26 settembre 2014 (doc. 104) il dottor __________, medico chirurgo di __________, specialista in medicina legale e delle assicurazioni, ha riassunto gli atti medici dei colleghi, gli esiti dell’esame obiettivo e i disturbi soggettivi, per concludere che l’incapacità lavorativa dell’assicurato era totale nello svolgere la sua attività specifica di carton-gessatore trattandosi di lavoro pesante ed usurante. La residua capacità lavorativa generica, non specifica, era invece del 50% in attività confacenti (quali capo cantiere senza movimentazione di carichi che ha dimostrato di sapere fare, fattorino, magazziniere, spedizioniere, addetto al controllo), ma con limitazioni sia della postura sia della movimentazione di carichi. Per il dr. med. __________, che si è espresso l’11 novembre 2014 (doc. 110), questo referto non ha apportato elementi nuovi. Il dottor __________ ha compilato il 27 marzo 2015 (doc. 124) un rapporto medico su invito della Cassa malati e ha indicato che l’inabilità lavorativa dell’interessato era totale in qualsiasi attività sin dall’11 dicembre 2012, con limitazioni nel camminare (massimo 100m), nello stare seduto (oltre 45 minuti), nel portare pesi e di tipo psichico (deflessione del tono dell’umore), tanto che sia un fisiatra sia uno psicologo seguivano l’assicurato, che assumeva terapia analgesica quotidiana. Il dr. med. __________ ha reso una nuova valutazione il 24 agosto 2015 (doc. 185) sulla scorta degli ultimi atti messi a sua disposizione e in particolare egli si è pronunciato sul referto del 26 settembre 2014 del dottor __________, ritenendo che non comportasse nuovi elementi di giudizio tali da invalidare le sue considerazioni espresse nel rapporto del 20 dicembre 2013. Nel rapporto medico del 19 ottobre 2015 (doc. 203) il dottor __________ ha ribadito che l’assicurato era totalmente incapace al lavoro, che doveva assumere analgesici e psicofarmaci e che per tali motivi era seguito da un ortopedico, un fisiatra e uno psichiatra. La dr.ssa med. __________, FMH psichiatria e psicoterapia, ha peritato l’assicurato il 5 novembre 2015 durante un’ora e mezza di colloquio su invito dell’assicuratore malattia. Riassunti dapprima i certificati medici agli atti, e in particolare i pareri del 2015 della psicologa dr.ssa __________ del __________ e del dottor __________, medico psichiatra dell’Ospedale di __________, che hanno ritenuto l’assicurato completamente inabile al lavoro dal profilo psichico, la psichiatra ha poi esposto la situazione attuale, l’anamnesi familiare, fisiologica, lavorativa e sociale, somatica, psichiatrica, i disturbi soggettivi attuali e l’esame clinico. Essa ha posto la diagnosi di sindrome mista ansioso-depressiva (ICD-10 F41.2) e nella sua valutazione la specialista ha spiegato di non condividere le diagnosi dei colleghi __________ (disturbo dell’adattamento con ansia e umore depresso misti persistente; sindrome depressiva persistente; depressione persistente grave), mancando la nozione di un evento stressante acuto che abbia gravemente intaccato il sistema di supporto dell’assicurato. Rilevando come la terapia psicofarmacologica istituita solo il 20 luglio 2015 fosse adeguata al suo stato e che non si trattava di una terapia utilizzata in caso di un episodio depressivo grave come invocato, senza sintomi psicotici, la psichiatra ha osservato una netta discrepanza tra quanto rilevabile oggettivamente e quanto riferito soggettivamente dall’assicurato rispetto all’impatto della sofferenza soggettiva ansiosa e depressiva nel quotidiano. Non presentando l’interessato dei deficit della persistenza e della flessibilità, essendo conservate le funzioni mentali, esecutive, programmative, previsionali e sequenziali, l’esperta ha concluso che non v’era alcun influsso della patologia presentata (sindrome mista ansioso depressiva) che potesse determinare una diminuzione della capacità lavorativa. L’assicurato era pertanto da considerare abile, dal punto di vista psichiatrico, al 100%. Infine, la specialista ha risposto alle domande formulate dalla Cassa malati, in particolare ha osservato come fosse possibile un ulteriore miglioramento della sintomatologia psichica anche in assenza di cure trattandosi di un quadro lieve, che l’assicurato è sempre stato abile al 100% in ogni attività e che la patologia psichiatrica sviluppata dal marzo 2015 non ha mai avuto un influsso sulla capacità lavorativa. Nuovi certificati sono stati poi prodotti con il ricorso (docc. H-M). 7.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8.   In discussione rimane in concreto la continuazione di uno stato di impedimento a riprendere l'attività lavorativa dal 1° giugno 2014. Secondo la Cassa malati, infatti, non vi sarebbe più una malattia invalidante, perché i medici fiduciari e i periti che ha consultato hanno ritenuto l'assicurato abile dal 1° giugno 2014 in ragione del 50% nell’attività di carton-gessatore da ultimo esercitata e in misura del 100% in attività adeguate, ciò che comporta un’interruzione del versamento delle indennità giornaliere. D'avviso del ricorrente, invece, i suoi medici curanti hanno attestato che l'inabilità lavorativa, completa, è persistita anche dopo il 31 maggio 2014 in qualsiasi attività, perciò egli ha diritto di continuare a percepire indennità giornaliere fino ad esaurimento. Dai pareri medici esposti discende chiaramente che le opinioni dei medici intervenuti sullo stato di salute dell'assicurato sono discordanti le une dalle altre. Anche per questo motivo, come ha rilevato il Tribunale amministrativo federale nella sua recente sentenza del 24 settembre 2015 (cfr. consid. 9.1) su preavviso dell’Ufficio assicurazione invalidità (doc. 199), nell’evenienza concreta è necessario completare l’accertamento dei fatti giuridicamente rilevanti, in particolare procedendo con una perizia pluridisciplinare comprendente una valutazione neurologica, psichiatrica e reumatologica. 9.   Alla luce di quanto appena esposto, ai fini del proprio giudizio questo Tribunale avrebbe potuto sospendere la trattazione della procedura in attesa degli esami ordinati dal TAF, con successiva riattivazione della procedura una volta in possesso degli stessi. In concreto, però, si giustifica di adottare un’altra soluzione, e ciò alla luce delle carenze presentate dalla decisione impugnata, mancanze che non verrebbero sanate dagli accertamenti medici ritenuti necessari ed imposti dal TAF. In effetti, l’assicuratore malattia si è qui limitato ad accertare che il ricorrente fosse abile al 100% in attività adeguate dal 1° febbraio 2014, concedendogli (correttamente) un termine di adattamento di quattro mesi per cambiare occupazione (l’allora Tribunale federale delle assicurazioni ha più volte ritenuto adeguati periodi d'adattamento varianti dai 3 ai 5 mesi dall'intimazione dell'assicuratore per la ricerca di un nuovo impiego: cfr. STFA K 64/05 del 29 giugno 2006, consid. 4.1; DTF 114 V 289 consid. 5b; DTF 111 V 239 consid. 2a; RAMI 2000 pag. 123 consid. 3a; RAMI 1987 pag. 108; RAMI 1994 pag. 113 segg.). Tuttavia la Cassa malati, per il periodo successivo al termine di questo lasso di tempo, ha considerato semplicemente l’interruzione del versamento delle indennità giornaliere stante un’abilità lavorativa piena in attività confacenti allo stato di salute dell’assicurato, senza però verificare, dal profilo economico, le conseguenze del danno alla salute subìto dal ricorrente come impone la prassi giurisprudenziale in materia. 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come nel caso di specie, in ossequio all'obbligo di ridurre il danno, l'assicurato è tenuto a cambiare professione (DTF 114 V 283; art. 6 LPGA e art. 21 LPGA). In altre parole,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possa esercitare, eventualmente in quale misura, un'altra attività confacente al suo stato di salute. In tal caso, la giurisprudenza riconosce che alla persona assicurata occorra assegnare un termine di 3-5 mesi per adattarsi alla sua nuova attività (STFA K 224/05 del 29 marzo 2007; STFA K 31/04 del 9 dicembre 2004; STCA 36.2013.58 del 29 novembre 2013). In relazione alle conseguenze economiche dell'incapacità lavorativa, vige il principio secondo cui l'assicurato è tenuto all'obbligo di ridurre le conseguenze economiche negative del danno alla salute (art. 21 cpv. 4 LPGA).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prestazione se la persona interessata è in grado di percepire un reddito tale da escluderne l'erogazione (DTF 113 V 22 consid. 4a pag. 28;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 invalidità (o di incapacità di guadagno)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prestazioni.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 Il grado della capacità di guadagno in ambito di indennità giornaliera per malattia si determina come per l’assicurazione invalidità e quindi ai sensi dell'art. 16 LPGA, che prevede che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10.   In conclusione, ritenuto che la decisione su opposizione della Cassa malati è carente da questo profilo, visto che CO 1 non ha effettuato il calcolo della perdita di guadagno dell’assicurato malgrado l’esistenza di una capacità lavorativa residua totale in attività confacenti, limitandosi invece ad interrompere il versamento delle prestazioni di diritto, la decisione impugnata va annullata e gli atti rinviati all’assicuratore malattia affinché proceda nelle sue incombenze come specificato. L’assicuratore malattia resistente emanerà quindi una nuova decisione che si pronunci anche sul grado della capacità di guadagno del ricorrente. Alla luce della situazione concreta e della decisione del TAF nota, la Cassa stabilirà il grado della capacità lavorativa dell’assicurato, considerando anche gli esiti dei nuovi accertamenti medici scaturiti dalla perizia pluridisciplinare disposta dall’Ufficio assicurazione invalidità su ordine del Tribunale amministrativo federale. Se il danno economico (incapacità di guadagno) che scaturirà sarà superiore al 25% richiesto dalle CGA (art. 8.1.4), allora il ricorrente potrà continuare a percepire le indennità giornaliere per perdita di guadagno conformemente al contratto assicurativo vigente al momento dell’insorgenza della malattia. Ancorché vincente in causa e rappresentato, al ricorrente vanno riconosciute ripetibili parziali a fronte del fatto che i motivi che fondano la presente non sono stati invocati dal rappresentante del ricorrente che si è limitato a contrapporre valutazioni mediche.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