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36.2015.94 vom 30. Juni 2016</w:t>
      </w:r>
    </w:p>
    <w:p>
      <w:r>
        <w:t>TI Tribunale d'appello, 2016-06-30, IT</w:t>
      </w:r>
    </w:p>
    <w:p>
      <w:r>
        <w:rPr>
          <w:b/>
        </w:rPr>
        <w:t xml:space="preserve">Quelle: </w:t>
      </w:r>
      <w:r>
        <w:t>https://mcp.opencaselaw.ch/entscheid/ti_gerichte_36.2015.94</w:t>
      </w:r>
    </w:p>
    <w:p>
      <w:r>
        <w:t>FR: TI_GERICHTE 36.2015.94 du 30 juin 2016</w:t>
      </w:r>
    </w:p>
    <w:p>
      <w:r>
        <w:t>IT: TI_GERICHTE 36.2015.94 del 30 giugno 2016</w:t>
      </w:r>
    </w:p>
    <w:p>
      <w:pPr>
        <w:pStyle w:val="Heading2"/>
      </w:pPr>
      <w:r>
        <w:t>Erwägungen</w:t>
      </w:r>
    </w:p>
    <w:p>
      <w:r>
        <w:rPr>
          <w:b/>
        </w:rPr>
        <w:t>E. 4</w:t>
      </w:r>
    </w:p>
    <w:p>
      <w:r>
        <w:t>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LACI;ATF 128 V 176consid.5 p. 181).</w:t>
      </w:r>
    </w:p>
    <w:p>
      <w:r>
        <w:t>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w:t>
      </w:r>
    </w:p>
    <w:p>
      <w:r>
        <w:t>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w:t>
      </w:r>
    </w:p>
    <w:p>
      <w:r>
        <w:t>Dans ces circonstances, il n'était pas admissible d'admettre la réduction plaidée par l'assureur en se fondant exclusivement sur l'analyse médico-théorique contenue dans le rapport d'expertise. La cour cantonale a ainsi transgressé l'art. 61 al. 2 LCA.</w:t>
      </w:r>
    </w:p>
    <w:p>
      <w:r>
        <w:t>Les constatations de fait sont insuffisantes pour que la Cour de céans puisse se prononcer à la place de l'autorité précédente. Il y a donc lieu de lui renvoyer la cause pour qu'elle prenne une nouvelle décision (art. 107 al. 2 LTF).</w:t>
      </w:r>
    </w:p>
    <w:p>
      <w:r>
        <w:t>A questo proposito lassicurato, ancora giovane,senza dover intraprendere una specifica riqualifica professionale, potrebbe svolgere attività semplici e ripetitive dal profilo fisico leggero o medio-leggero (cfr. anche sentenza 32.2011.143 del 21 novembre 2011;cfr. per analogia sentenze 9C_673/2009 del 14 aprile 2010 consid. 6.2, 9C_753/2008 del 26 ottobre 2009 consid. 3.5 e U 463/00 del 28 ottobre 2003 consid. 3.3; sentenza 8C_399/2007 del 23 aprile 2008; Pratique VSI 1998 pag. 296 consid. 3b; sentenza U 329/01 del 25 febbraio 2003 consid. 4.7).</w:t>
      </w:r>
    </w:p>
    <w:p>
      <w:r>
        <w:t>In particolare gli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anche sentenza 32.2011.143 del 21 novembre 2011;cfr. per analogia sentenze 9C_673/2009 del 14 aprile 2010 consid. 6.2, 9C_753/2008 del 26 ottobre 2009 consid. 3.5 e U 463/00 del 28 ottobre 2003 consid. 3.3).</w:t>
      </w:r>
    </w:p>
    <w:p>
      <w:r>
        <w:t>Ne segue che per lattore un cambiamento di attività va considerato esigibile.</w:t>
      </w:r>
    </w:p>
    <w:p>
      <w:r>
        <w:t>In queste condizioni allassicurato, dal 12 maggio 2014 al 12 ottobre 2014, ossia per 5 mesi, vanno versate indennità al 100% (cfr. sentenza4A_111/2010 del 12 luglio 2010 consid.3.2.1:[]Selon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emploi[],sottolineatura del redattore).</w:t>
      </w:r>
    </w:p>
    <w:p>
      <w:r>
        <w:t>In concreto dagli atti prodotti con la petizione emerge che il salario di base/guadagno assicurato, nel 2014, ammontava a fr. 38'650.75 (doc. R).</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Adattando all'evoluzione dei salari nominali questo dato fino al 2014(DTF 126 V 81 consid. 7a;STF U 8/07 del 20 febbraio 2008; STCA 36.2008.148 del 12 dicembre 2008; STCA del 13 febbraio 2006, 36.2005.55), si ottiene un salario di Fr. 63'442,12 (Fr. 62'520.-: 101,7 x 103,2; cfr. Tabella B10.4 pubblicata in: La Vie économique, 3/4-2015, pag. 90 e Tabella T1.1.10 Indice dei salari nominali, Uomini, 2011-2014,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 20 febbraio 2008ela tabella B9.2pubblicata in: La Vie économique, 3/4-2015, pag. 88 e la Tabella sulla durata normale del lavoro nelle aziende secondo la divisione economica, in ore per settimana, pubblicata dall'Ufficio federale di statistica), il salario lordo medio ipoteticonazionaleda invalido per un uomo ammonta a Fr. 66'138,41 (Fr. 63'442,12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In una sentenza I 134/06 del 7 maggio 2007 il TF ha stabilito quanto segue:</w:t>
      </w:r>
    </w:p>
    <w:p>
      <w:r>
        <w:t>"()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(DTF 119 Ia 11consid. 5a pag. 12; sull'esigibilità, per il richiedente, di gravare un immobile e di assumersi un [ulteriore] debito ipotecario cfr. ad es.DTF 119 Ia 11nonché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w:t>
      </w:r>
    </w:p>
    <w:p>
      <w:r>
        <w:t>Nella sentenza pubblicata in DTF 119 Ia 11, lAlta corte ha affermato:</w:t>
      </w:r>
    </w:p>
    <w:p>
      <w:r>
        <w:t>"()</w:t>
      </w:r>
    </w:p>
    <w:p>
      <w:r>
        <w:t>Dans un arrêt du 24 février 1982, la Ire Cour de droit public du Tribunal fédéral n'a pas jugé contraire à l'art.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w:t>
      </w:r>
    </w:p>
    <w:p>
      <w:r>
        <w:t>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w:t>
      </w:r>
    </w:p>
    <w:p>
      <w:r>
        <w:t>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w:t>
      </w:r>
    </w:p>
    <w:p>
      <w:r>
        <w:t>In casu, nel certificato per lammissione allassistenza giudiziaria, compilato dal medesimo attore, figura che il valore dellimmobile in __________ ammonta a circa 200'000 Euro (doc. O). Egli non indica di aver debiti ipotecari (doc. O, pag. 2).</w:t>
      </w:r>
    </w:p>
    <w:p>
      <w:r>
        <w:t>Di conseguenza lassicurato è tenuto ad intaccare la propria sostanza, chiedendo semmai un prestito ipotecario per far fronte al pagamento delle spese legali.</w:t>
      </w:r>
    </w:p>
    <w:p>
      <w:r>
        <w:t>Ne segue che lattore non ha reso verosimile la sua indigenza e pertanto non può essere messo al beneficio dellassistenza giudiziaria e del gratuito patrocinio.</w:t>
      </w:r>
    </w:p>
    <w:p>
      <w:r>
        <w:t>2.17.   Secondo lart. 52 CPC tutte le persone che partecipano al procedimento devono comportarsi secondo buona fede.</w:t>
      </w:r>
    </w:p>
    <w:p>
      <w:r>
        <w:t>Ai sensi dellart. 114 lett. e CPC nella procedura decisionale non sono addossate spese processuali per le controversie derivanti da assicurazioni complementari allassicurazione sociale contro le malattie secondo la legge federale del 18 marzo 1994 sullassicurazione malattie.</w:t>
      </w:r>
    </w:p>
    <w:p>
      <w:r>
        <w:t>Per lart. 115 CPC in caso di malafede o temerarietà processuali, le spese processuali possono essere addossate a una parte anche nelle procedure gratuite.</w:t>
      </w:r>
    </w:p>
    <w:p>
      <w:r>
        <w:t>Inoltre, malgrado il dr. med. __________, incaricato dallo stesso assicuratore, avesse rilevato, il 18 febbraio 2015, che occorre inoltre una valutazione ortopedica alla spalla destra che presenta alterazioni funzionali sospette per una lesione strutturale dellapparato tendineo che va oltre allevidente rottura del capo lungo del bicipite. Non è quindi escluso che il paziente necessiti di una presa a carico chirurgica anche a questo livello, lassicuratore non ha messo in atto alcuna indagine supplementare, obbligando in sostanza questo Tribunale a dover allestire una perizia anche in questo ambito.</w:t>
      </w:r>
    </w:p>
    <w:p>
      <w:r>
        <w:t>Certo, le valutazioni del dr. med. __________, sono poi state confermate dalla perizia ortopedica del dr. med. __________.</w:t>
      </w:r>
    </w:p>
    <w:p>
      <w:r>
        <w:t>Tuttavia se la convenuta avesse messo in atto autonomamente le indagini mediche che si imponevano e avesse concesso perlomeno il minimo previsto dalla giurisprudenza e dalle medesime CGA, ossia tre mesi per cambiare attività con versamento di indennità al 100%, ed avesse effettuato il calcolo del discapito economico, loggetto del contendere sarebbe stato limitato ed avrebbe imposto allassicurato ed a questo Tribunale minori oneri.</w:t>
      </w:r>
    </w:p>
    <w:p>
      <w:r>
        <w:t>Con il suo agire in malafede contrario alla giurisprudenza ed alle sue medesime CGA, lassicuratore ha causato spese supplementari sia allattore, sia a questo Tribunale.</w:t>
      </w:r>
    </w:p>
    <w:p>
      <w:r>
        <w:t>Gli oneri imposti inutilmente allattore sono compensati con le ripetibili, mentre quelli sopportati da questo Tribunale sono a carico dellassicuratore in applicazione dellart. 115 CPC.</w:t>
      </w:r>
    </w:p>
    <w:p>
      <w:r>
        <w:t>Ne segue che lassicuratore va condannato al versamento di fr. 3'000.-- di ripetibili allattore, nonché di fr. 800.--  di tassa di giustizia e di fr. 1'016.50 per lesame alla spalla del 27 aprile 2016 effettuato presso l__________ su richiesta del perito, dr. med. __________ (doc. XVIII/1).</w:t>
      </w:r>
    </w:p>
    <w:p>
      <w:r>
        <w:t>2.18.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30</w:t>
      </w:r>
    </w:p>
    <w:p>
      <w:r>
        <w:t>maggio 2016, dopo aver riassunto gli atti, aver riportato le dichiarazioni del paziente, lo stato generale e locale e la radiologia, ha posto la diagnosi di sindrome algica spalla destra accentuata sotto carico, instabilità gleno-omerale, in presenza di una rottura del ventre muscolare del bicipite, così come di una lesione del labbro glenoidale SLAP tipo II, marcata artrosi acromio-claveare, sindrome vertebrale / spondilogena lombare in presenza di alterazioni degenerative plurisegmentali, più marcate lombo-sacrali con alterazione di Modic 1 dei corpi vertebrali L5 e S1, insufficienza della muscolatura del tronco con strategie di compensazione, stato dopo discectomia lombo-sacrale a sinistra il 23.10.2013 con leggero disturbo residuale della sensibilità dell’arto inferiore sinistro senza indizi clinici per un’affezione radicolare irritativa o deficitaria acuta in atto, deficit residuale in estensione articolazione interfalangeale prossimale II dito mano destra, sindrome algica compartimento mediale ginocchio sinistro, stato dopo meniscectomia (doc. XVI). Il perito ha precisato che “ fino all’evento del mese di gennaio 2015 il tenore degli atti messi a disposizione, le nozioni anamnestiche fornite dal signor AT 1 e i reperti radiologici documentati, non mettono in evidenza delle affezioni di pertinenza ortopedica suscettibili di incidere significativamente, rispettivamente di invalidare le considerazioni espresse dal dr. __________ attinenti alle residuali capacità funzionali ”. Circa l’evoluzione della capacità lavorativa, il dr. med. __________ ha affermato che “ la caduta del mese di gennaio 2015 ha effettivamente modificato la capacità lavorativa del signor AT 1 nel senso di una ridotta caricabilità dell’arto superiore destro. Questo dato di fatto è stato a suo tempo ritenuto pure dal dr. __________ in occasione della visita del 18.2.2015 con valutazione della (nuova) capacità funzionale: rispetto al rapporto del 3.2.2014 le differenze ritenute non si riportano in effetti unicamente al rachide, ma tengono giustamente anche conto del cambiamento della situazione venutasi a creare alla spalla destra. Concretamente, con la valutazione del 18.2.2015, il dr. __________ non ha unicamente introdotto un’inabilità lavorativa nella misura del 50%, ma ha pure apportato dei cambiamenti alla tipologia delle attività ritenute medicalmente adatte. Considerazioni espresse dal dr. __________ che mantengono tuttora la loro validità dal punto di vista ortopedico ” (doc. XVI, pag.12). Per quanto concerne il quesito relativo alla valutazione globale, reumatologica e ortopedica, il dr. med. __________ ed il dr. med. __________ hanno affermato che “ fino al mese di gennaio 2015, in assenza di affezioni “attive” di pertinenza specificatamente ortopedica le considerazioni espresse dal dr. __________ sulla capacità funzionale mantengono la loro validità complessiva. La determinazione della capacità funzionale riportata dal dr. __________ nel rapporto del 18.2.2015 tiene già conto della diminuita caricabilità in seguito all’evento infortunistico del mese di gennaio 2015 con coinvolgimento dell’arto superiore destro. Le limitazioni ritenute a suo tempo mantengono tuttora la loro validità ” (doc. XV+1). 2.7.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2.8.   In concreto, questo Tribunale non vede ragioni che gli impediscano di fare propria la valutazione espressa dai periti giudiziari. In effetti, il loro referto non contiene contraddizioni. D’altra parte, esso presenta tutti i requisiti posti dalla giurisprudenza affinché possa essere riconosciuto, a un apprezzamento medico, piena forza probante (cfr. DTF 125 V 351 consid. 3a; 122 V 157 consid. 1c con riferimenti; RAMI 1991 U 133 consid. 1b): in particolare, gli esperti giudiziari hanno espresso il loro apprezzamento in modo chiaro e motivato, dopo aver proceduto a un esame approfondito del caso (cfr. STF 8C_103/2008 del 7 gennaio 2009 consid. 10.2). In queste condizioni il TCA deve concludere che l’attore, completamente inabile al lavoro nella sua precedente attività, è stato capace al lavoro in attività leggere e confacenti al suo stato di salute nella misura del 50% dal 12 maggio 2014 al 12 giugno 2014, del 100% dal 13 giugno 2014 al 31 agosto 2014 e nuovamente del 50% dal 1° settembre 2014, con le limitazioni indicate nelle perizie. Va ora esaminato quali sono le conseguenze delle sopra citate incapacità lavorative sull’eventuale diritto alle prestazioni. 2.9.   Va qui evidenziato come in relazione alle conseguenze economiche dell'incapacità lavorativa vige il principio secondo cui l'assicurato è tenuto all'obbligo di ridurre le conseguenze economiche negative del danno alla salute (art. 61 LCA). A norma dell’art. 61 LCA: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In concreto, l’art. __________ CGA prevede il medesimo concetto. Per l’art. __________ CGA infatti se l’abilità lavorativa residua non viene sfruttata, il calcolo dell’indennità giornaliera avviene considerando l’obbligo di riduzione del danno che incombe all’assicurato. Per cui, in caso d’incapacità lavorativa durevole nell’ambito dell’attività abituale, come nel caso di specie,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é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é scusabile se non derivante da malattia (DTF 114 V 283 consid. 1d; 111 V 239 consid. 2a; 101 V 145; RAMI 1987 p.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dritto privato. Con sentenza del 7 maggio 2002 (5C.74/2002), l’Alta Corte ha ad esempio ritenuto ammissibile assegnare un termine di 3-5 mesi per il riadattamento professionale. In DTF 133 III 527, il TF ha affermato: " (…) 3.2.1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consid. 3a; voir aussi JEAN-LOUIS DUC, Assurance sociale et assurance privée, 2003, p. 109-111).”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2.10.   In concreto, malgrado la pluriennale giurisprudenza federale e cantonale e malgrado le stesse CGA prevedano di assegnare un termine per cambiare attività e di calcolare il discapito economico (cfr. art. __________), l’assicuratore ha cessato in maniera inammissibile, pur in presenza di un’incapacità lavorativa totale nella precedente attività, il versamento di prestazioni senza assegnare alcun termine e senza effettuare il calcolo del danno residuo (cfr. lettera dell’8 maggio 2014, doc. 7). Questo Tribunale non deve pertanto limitarsi a stabilire se la valutazione medica dell’assicuratore è corretta, ma è tenuto a supplire alle manchevolezze ed alle gravi lacune della convenuta che, in totale spregio delle norme applicabili e con un’attitudine che rasenta l’abuso di diritto (cfr. anche sentenza 4A_111/2010 del 12 luglio 2010 consid. 3.1, citata di seguito), non applicando neppure le norme che lui stesso si è dato con le CGA, dal 13 giugno 2014 non ha più versato alcunché. A questo proposito in una sentenza 4A_111/2010 del 12 luglio 2010 il TF ha già avuto modo di affermare: " (…) 3.1 Au regard de l'art. 2 LPGA, les assurances privées n'entrent pas dans le champ d'application de l'art. 21 al. 4 LPGA, et jusqu'ici, le Tribunal fédéral n'a pas examiné si cette disposition-ci se prête néanmoins à une transposition à ces assurances. La jurisprudence du Tribunal fédéral des assurances actuellement codifiée à l'art. 21 al. 4 LPGA, relative aux assurances sociales, est rapportée dans un arrêt du 16 juillet 2007 relatif à une assurance privée (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l'art. 21 al. 4 LPGA, est une concrétisation des règles de la bonne foi qu'en vertu de l'art. 2 al. 1 CC, chacun doit respecter dans l'exercice de ses droits et l'exécution de ses obligations. Selon la jurisprudence, il y a abus de droit manifeste, prohibé par l'art. 2 al. 2 CC, lorsqu'une personne use de son droit sans ménagement ou de manière inutilement rigoureuse ( ATF 135 III 162 consid. 3.3.1 p. 169; 135 III 349 consid. 3 p. 355; 120 II 105 consid. 3a p. 108), notamment lorsqu'elle choisit sans raison objective, parmi plusieurs solutions équivalentes, celle qui est la plus nuisible à l'autre partie ( ATF 131 III 459 consid. 5.2 p. 462/463).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 3.2 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l'art. 4 CC (cf. ATF 135 III 121 consid. 2 p. 123; 133 III 257 consid. 3.2 p. 272). 4. 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 ATF 128 V 176 consid. 5 p. 181).” Il medesimo concetto è stato ripreso nella sentenza 4A_304/2012 del 14 novembre 2012 (cfr. anche sentenza 4A_79/2012 del 27 agosto 2012 e sentenza 4A_592/2015 del 18 marzo 2016 ), il cui consid. 1.1 è stato pubblicato in DTF 138 III 799, e dove il TF ha affermato (cfr. anche consid. 2.3): " 2.4 En l'espèce, la cour cantonale a considéré que l'expertise privée produite par l'assureur était convaincante. Elle a retenu - conformément à l'opinion de l'expert - que la recourante pourrait recouvrer une capacité de travail de 100% si elle exerçait une activité adaptée à son état. Elle a alors estimé qu'on pouvait attendre de l'assurée qu'elle change d'activité professionnelle et lui a accordé pour cela un délai d'adaptation de cinq mois. Force est de constater que l'expert, dans la limite du mandat qui lui a été confié, se borne à affirmer que, d'un point de vue médico-théorique, l'assurée pourrait retrouver une capacité de travail de 100% si elle exerçait une activité adaptée à son état. L'expertise ne donne par contre aucune indication sur les chances concrètes de l'assurée de pouvoir exercer une telle activité. Or,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(sur le critère cf. arrêt 5C.74/2002 déjà cité consid. 3c; HÖNGER/SÜSSKIND, op. cit., no 15 ad art. 61 LCA; ALFRED MAURER, Schweizerisches Privatversicherungsrecht, 3e éd. 1995, p. 344 et les références). Un tel changement ne peut dès lors être raisonnablement imposé à l'assurée qu'à la condition que celle-ci puisse réaliser, dans une activité à plein temps adaptée à sa situation, un revenu supérieur à celui acquis dans l'exercice de son activité actuelle à 50%. 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A considérer qu'un changement professionnel puisse être exigé, aucune constatation ne permet en outre de déterminer le délai d'adaptation (qui permettrait de réaliser une formation complémentaire, voire une reconversion professionnelle) qui devrait être accordé à l'assurée. Dans ces circonstances, il n'était pas admissible d'admettre la réduction plaidée par l'assureur en se fondant exclusivement sur l'analyse médico-théorique contenue dans le rapport d'expertise. La cour cantonale a ainsi transgressé l'art. 61 al. 2 LCA. Les constatations de fait sont insuffisantes pour que la Cour de céans puisse se prononcer à la place de l'autorité précédente. Il y a donc lieu de lui renvoyer la cause pour qu'elle prenne une nouvelle décision (art. 107 al. 2 LTF).” 2.11.   Alla luce di quanto sopra esposto, questo Tribunale deve innanzitutto evidenziare che il termine di 3 mesi previsto dall’art. __________ CGA è contrario alla giurisprudenza federale che ha stabilito che l’assicuratore deve applicare un termine tra 3 e 5 mesi, il quale va stabilito di caso in caso, sulla base di un esame accurato della situazione concreta. In particolare occorre esaminare, in base all’età della persona assicurata e dello stato del mercato del lavoro, quali sono le possibilità reali di ritrovare un’attività che tenga conto delle limitazioni funzionali (sentenza 4A_304/2012 del 14 novembre 2012 , consid. 2.4) e, in funzione della formazione, dell’esperienza e dell’età dell’assicurato se un cambiamento d’attività è realmente esigibile (sentenza 4A_304/2012 del 14 novembre 2012 , consid. 2.4). In concreto l’attore, completamente inabile nella precedente attività, è stato giudicato abile al lavoro al 50% in attività leggere da metà maggio 2014 al 12 giugno 2014 e completamente abile, in attività adeguate, dal 13 giugno 2014 al 31 agosto 2014. Già a partire dal 1° settembre 2014, sempre in attività leggere, ha tuttavia subito una ricaduta che lo ha nuovamente reso incapace al lavoro al 50% (cfr. doc. XV e XVI). La sua situazione non può pertanto essere definita stabile. Inoltre, pur essendo ancora giovane (nato nel 1976), l’assicurato è fortemente limitato in un’attività leggera (doc. XV, pag. 27 :”[…] egli può molto spesso sollevare e portar pesi fino a 5 kg fino all’altezza dei fianchi, talvolta pesi tra 5-10 kg fino all’altezza dei fianchi, mai pesi oltre 10 kg fino all’altezza dei fianchi; egli può talvolta sollevare pesi fino a 5 kg sopra l’altezza del petto, mai pesi oltrepassanti i 5 kg sopra l’altezza del petto. L’assicurato può molto spesso maneggiare attrezzi di precisione, talvolta maneggiare attrezzi di media entità, mai maneggiare attrezzi pesanti o molto pesanti. La rotazione manuale è normale. L’assicurato può di rado effettuare lavori al di sopra della testa, talvolta effettuare la rotazione del tronco, molto spesso assumere la posizione seduta ed inclinata in avanti, di rado la posizione eretta e piegata in avanti, può talvolta assumere la posizione inginocchiata, molto spesso effettuare la flessione delle ginocchia, di rado assumere la posizione accovacciata. L’assicurato può assumere spesso la posizione seduta di lunga durata, talvolta la posizione in piedi di lunga durata. L’assicurato può molto spesso camminare fino a 50 metri, molto spesso oltre 50 metri, talvolta camminare per lunghi tragitti, come pure talvolta camminare su terreno accidentato, può spesso salire le scale, mai salire su scale a pioli; […] ”). Egli del resto, dopo aver svolto l’attività d’apprendista meccanico dal 1991 al 1996, è stato titolare della propria azienda di trasporto e montaggio mobili dal 1997 al 2011 e poi ha lavorato quale dipendente, nel medesimo ramo d’attività, dal 2011 (incarto AI, pag. 45). L’attore ha pertanto svolto la medesima attività di traslocatore negli ultimi vent’anni. Ne segue che all’attore deve essere assegnato un termine di 5 mesi per permettergli di adattarsi alla nuova situazione valetudinaria e trovare una nuova occupazione leggera ed adatta al suo stato di salute. A questo proposito l’assicurato, ancora giovane,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sentenza 8C_399/2007 del 23 aprile 2008; Pratique VSI 1998 pag. 296 consid. 3b; sentenza U 329/01 del 25 febbraio 2003 consid. 4.7). In particolare gli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 cfr. anche sentenza 32.2011.143 del 21 novembre 2011; cfr. per analogia sentenze 9C_673/2009 del 14 aprile 2010 consid. 6.2, 9C_753/2008 del 26 ottobre 2009 consid. 3.5 e U 463/00 del 28 ottobre 2003 consid. 3.3). Ne segue che per l’attore un cambiamento di attività va considerato esigibile. In queste condizioni all’assicurato, dal 12 maggio 2014 al 12 ottobre 2014, ossia per 5 mesi, vanno versate indennità al 100% (cfr. sentenza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 sottolineatura del redattore). Ritenuto che l’insorgente ha diritto ad indennità giornaliere anche dopo il 1° settembre 2014, ossia dopo la ricaduta, e che di conseguenza è rimasto nella cerchia degli assicurati anche per il periodo dal 13 giugno 2014 fino al 31 agosto 2014, non deve essere risolta la questione di sapere se la norma delle CGA (art. __________) che permette ai soli domiciliati in Svizzera e nel Principato del Liechtenstein di passare nell’assicurazione individuale è compatibile con le norme interne svizzere e con gli impegni internazionali del nostro Paese, segnatamente l’ALC. 2.12.  Va ora esaminato se l’attore ha diritto ad indennità, ed eventualmente in quale misura, dal 13 ottobre 2014. Anche in questo caso spetta al Tribunale esaminare la questione poiché l’assicuratore, malgrado la pluriennale giurisprudenza e malgrado le sue stesse CGA (cfr. art. __________) prevedano di effettuare il calcolo del danno residuo, non si è minimamente chinato su questa problematica.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dagli atti prodotti con la petizione emerge che il salario di base/guadagno assicurato, nel 2014, ammontava a fr. 38'650.75 (doc. R). 2.13.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Per quanto concerne il 2014, anno di eventuale continuazione del versamento delle indennità, dall ' inchiesta svizzera sulla struttura dei salari 2012 ( cfr., a quest'ultimo proposito la sentenza 9C_632/2015 del 4 aprile 2016 destinata a pubblicazione, in particolare consid. 2.5.7), edita dall'Ufficio federale di statistica, più precisamente dalla tabella TA1 2012 skill level (NOGA08, RSS 2012 pag. 35; salario mensile lordo [valore centrale] secondo il ramo economico, il livello di competenze e il sesso; cfr. sentenza 9C_632/2015 del 4 aprile 2016 destinata a pubblicazione ), emerge che il salario lordo mediamente percepito in quell'anno dagli uomini per un ' attività semplice di tipo fisico o manuale (ossia il livello 1 di competenze; cfr. sentenza 9C_632/2015 del 4 aprile 2016 destinata a pubblicazione, consid. 2.5.7 ) di 40 ore settimanali nel settore privato (circa la rilevanza delle condizioni salariali nel settore privato , cfr. RAMI 2001 U 439 pag. 347 segg. e SVR 2002 UV 15 pag. 47 segg.), corrisponde ad un importo di Fr. 62'520.- (Fr. 5 '210 .- x 12 mesi). Adattando all'evoluzione dei salari nominali questo dato fino al 2014 (DTF 126 V 81 consid. 7a; STF U 8/07 del 20 febbraio 2008; STCA 36.2008.148 del 12 dicembre 2008; S TCA del 13 febbraio 2006, 36.2005.55) , si ottiene un salario di Fr. 63'442,12 ( Fr. 62'520.- : 101,7 x 103,2; cfr. Tabella B10.4 pubblicata in: La Vie économique, 3/4-2015, pag. 90 e Tabella T1.1.10 Indice dei salari nominali, Uomini, 2011-2014,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uomo ammonta a Fr. 66'138,41 ( Fr. 63'442,12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l’UAIE ha ridotto il salario d’invalido del 18% (pag. 122 e 140 doc. AI), ossia una percentuale non più applicabile in seguito alla sentenza 9C_179/2013 del 26 agosto 2013 (cfr. anche la sentenza 9C_767/2015 del 19 aprile 2016 dove il TF al consid. 4.6 ha ribadito che “ l’applicazione di tassi più frazionati si rivelerebbe invece problematica poiché siffatte riduzioni sarebbero difficilmente concretizzabili e quindi anche difficilmente verificabili in sede giudiziaria ”; per una critica all’operato dell’amministrazione che si ostina ad applicare percentuali diverse dal multiplo di 5, cfr. sentenza 32.2015.28 del 9 novembre 2015, consid. 2.8). In concreto va di conseguenza applicata una riduzione del 20%, ritenuto che l’attore può svolgere attività leggere solo nella misura del 50% e che le limitazioni riconosciute dai periti sono importanti (cfr. doc. XV, pag. 27). Raffrontando il reddito da valido di fr. 38'650.75 con quello da invalido di fr. 66’138, ridotto del 50% (incapacità lavorativa) a fr. 33'069 ed in seguito del 20% (riduzione sociale) a fr. 26’455, si ottiene un grado del 31,5%, che dà diritto a prestazioni nella medesima misura. Infatti, per l’art. __________ CGA in caso di parziale inabilità al lavoro pari almeno al 25%, l’indennità giornaliera viene accordata in proporzione al grado d’inabilità lavorativa. Ne segue che la petizione, su questo punto, va parzialmente accolta nel senso che l’assicuratore è tenuto a versare all’attore indennità giornaliere al 100% dal 12 maggio 2014 al 12 ottobre 2014 ed al 31,5% dal 13 ottobre 2014 sino ad esaurimento delle prestazioni. 2.14.   L’attore, oltre alle prestazioni in ambito LAMal (cfr. consid. 2.1) ed alle indennità giornaliere LCA, chiede la condanna dell’assicuratore all’erogazione di cure mediche LCA. Ora, le CGA prodotte prevedono all’art. __________ che il contratto può comprendere le seguenti assicurazioni: indennità giornaliera in caso di malattia per il titolare dell’azienda, i suoi familiari occupati nell’azienda e il personale dipendente (__________), indennità giornaliera in caso di infortunio per il titolare dell’azienda ed i suoi familiari occupati nell’azienda (__________), indennità di parto per il titolare dell’azienda, i suoi familiari occupati nell’azienda e il personale dipendente (__________). Non vi sono le prestazioni di cure mediche chieste con la petizione. Su questo punto la petizione va respinta. 2.15.   L’attore ha chiesto l’assunzione di numerose prove (documenti, interrogatorio e deposizione delle parti, informazioni scritte, perizia, salvo rinuncia). Il TCA ha sentito le parti nel corso di un’udienza ed ha fatto allestire una perizia medica bidisciplinare. Ulteriori prove non sono necessarie, giacché gli atti prodotti e gli accertamenti effettuati nelle more processuali sono sufficienti per decidere nel merito della vertenza. Questo Tribunale rinuncia di conseguenza all’assunzione delle ulteriori prove richieste.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2.16.   L’attore, parzialmente vincente in causa, chiede di essere messo al beneficio dell’assistenza giudiziaria con gratuito patrocinio. Ritenuti l’esito della lite e il diritto a ripetibili parziali, tale richiesta, per quanto attiene alla parte per la quale l’attore è vincente in causa, è divenuta priva di oggetto (cfr. DTF 124 V 310 consid. 6; sentenza 164/02 del 9 aprile 2003). Per la (minima) parte della petizione in cui l’assicurato è soccombente, l’interessato può invece essere posto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In concreto dagli atti emerge che l’attore è sposato, senza entrate proprie. Sua moglie esercita un’attività dipendente in Svizzera e consegue un salario netto di fr. 2'802.45 al mese. I coniugi sono proprietari di un immobile in __________ del valore di circa 200'000 Euro. Essi hanno un conto postale con circa 4'000 euro, una Fiat sedici ed una Fiat Punto (doc. O). Non hanno esposto debiti ipotecari (cfr. doc. O, pag. 2) In una sentenza I 134/06 del 7 maggio 2007 il TF ha stabilito quanto segue: "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 DTF 119 Ia 11 consid. 5a pag. 12; sull'esigibilità, per il richiedente, di gravare un immobile e di assumersi un [ulteriore] debito ipotecario cfr. ad es. DTF 119 Ia 11 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 Nella sentenza pubblicata in DTF 119 Ia 11, l’Alta corte ha affermato: " (…) Dans un arrêt du 24 février 1982, la Ire Cour de droit public du Tribunal fédéral n'a pas jugé contraire à l'art.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 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 In casu, nel certificato per l’ammissione all’assistenza giudiziaria, compilato dal medesimo attore, figura che il valore dell’immobile in __________ ammonta a circa 200'000 Euro (doc. O). Egli non indica di aver debiti ipotecari (doc. O, pag. 2). Di conseguenza l’assicurato è tenuto ad intaccare la propria sostanza, chiedendo semmai un prestito ipotecario per far fronte al pagamento delle spese legali. Ne segue che l’attore non ha reso verosimile la sua indigenza e pertanto non può essere messo al beneficio dell’assistenza giudiziaria e del gratuito patrocinio. 2.17.   Secondo l’art. 52 CPC tutte le persone che partecipano al procedimento devono comportarsi secondo buona fede. Ai sensi dell’art. 114 lett. e CPC nella procedura decisionale non sono addossate spese processuali per le controversie derivanti da assicurazioni complementari all’assicurazione sociale contro le malattie secondo la legge federale del 18 marzo 1994 sull’assicurazione malattie. Per l’art. 115 CPC in caso di malafede o temerarietà processuali, le spese processuali possono essere addossate a una parte anche nelle procedure gratuite. Nel caso di specie, come esposto ai consid. da 2.10 a 2.12, malgrado, sia la pluriennale giurisprudenza federale e cantonale, sia le stesse CGA, prevedano che se un assicurato inabile al lavoro nella sua professione abituale non può essere reinserito nella sua azienda deve essergli concesso un termine (3 mesi secondo le CGA, 3-5 mesi secondo la giurisprudenza) per trovare un’occupazione in un altro settore d’attività, nonché la necessità di effettuare il calcolo del discapito economico, l’assicuratore ha cessato in maniera inammissibile, pur in presenza di un’incapacità lavorativa totale nella precedente attività, il versamento di prestazioni senza assegnare alcun termine durante il quale continuare ad erogare prestazioni nelle medesime precedenti condizioni (se non un mese al 50%, malgrado la totale incapacità lavorativa nella precedente attività) e senza effettuare il calcolo del danno residuo (cfr. lettera dell’8 maggio 2014, doc. 7). L’attitudine della convenuta non si è modificata neppure in seguito all’udienza del 15 febbraio 2016, nel corso della quale il Giudice delegato aveva fatto presente la giurisprudenza generalmente applicabile (cfr. doc. XI ripreso al consid. 1.12. e doc. XX). Nella già citata sentenza 4A_111/2010 del 12 luglio 2010 il TF ha evidenziato che l’obbligo imposto all’assicuratore, secondo il principio di cui all’art. 21 cpv. 4 LPGA, è una concretizzazione del principio della buona fede che in virtù dell’art. 2 cpv. 1 CC ognuno deve rispettare nell’esercizio dei suoi diritti e nell’esecuzione dei suoi obblighi. Secondo la giurisprudenza c’è un abuso di diritto manifesto quando, ad esempio, una persona utilizza il suo diritto in maniera inutilmente rigorosa (DTF 135 III 162 consid. 3.3.1, DTF 135 III 349, consid. 3, DTF 120 II 105, consid. 3a), segnatamente quando sceglie senza ragioni oggettive, tra più soluzioni equivalenti, quella che procura maggiore nocumento all’altra parte (DTF 131 III 459, consid. 5.2). Il TF, il 12 luglio 2010, ossia quasi 6 anni fa, ha affermato che quando l’assicuratore d’indennità giornaliere ritiene che l’incapacità di lavoro dell’assicurato ha preso fine, al termine di un periodo durante il quale ha riconosciuto il diritto dell’assicurato alle prestazioni, si può attendere da lui che avvisi l’assicurato e che prolunghi il versamento delle indennità durante un termine necessario per una ripresa effettiva dell’attività. In concreto con lo scritto dell’8 maggio 2014 (doc. 7) la convenuta si è limitata ad informare l’assicurato che avrebbe versato, “ in via del tutto eccezionale ” indennità al 100% sino all’11 maggio 2014, ossia, nella migliore delle ipotesi, fino a due giorni dopo la ricezione della lettera, ed in seguito avrebbe erogato indennità al 50% fino al 12 giugno 2014, poiché inabile in tale misura in attività leggere. Dal 13 giugno 2014 l’assicuratore avrebbe cessato il versamento di qualsiasi prestazione poiché l’attore è ritenuto abile al 100% in un’attività adeguata. Questa attitudine è manifestamente contraria sia alla (pluriennale) giurisprudenza, sia alle medesime CGA. Inoltre, malgrado il dr. med. __________, incaricato dallo stesso assicuratore, avesse rilevato, il 18 febbraio 2015, che “ occorre inoltre una valutazione ortopedica alla spalla destra che presenta alterazioni funzionali sospette per una lesione strutturale dell’apparato tendineo che va oltre all’evidente rottura del capo lungo del bicipite. Non è quindi escluso che il paziente necessiti di una presa a carico chirurgica anche a questo livello ”, l’assicuratore non ha messo in atto alcuna indagine supplementare, obbligando in sostanza questo Tribunale a dover allestire una perizia anche in questo ambito. Certo, le valutazioni del dr. med. __________, sono poi state confermate dalla perizia ortopedica del dr. med. __________. Tuttavia se la convenuta avesse messo in atto autonomamente le indagini mediche che si imponevano e avesse concesso perlomeno il minimo previsto dalla giurisprudenza e dalle medesime CGA, ossia tre mesi per cambiare attività con versamento di indennità al 100%, ed avesse effettuato il calcolo del discapito economico, l’oggetto del contendere sarebbe stato limitato ed avrebbe imposto all’assicurato ed a questo Tribunale minori oneri. Con il suo agire in malafede contrario alla giurisprudenza ed alle sue medesime CGA, l’assicuratore ha causato spese supplementari sia all’attore, sia a questo Tribunale. Gli oneri imposti inutilmente all’attore sono compensati con le ripetibili, mentre quelli sopportati da questo Tribunale sono a carico dell’assicuratore in applicazione dell’art. 115 CPC. Ne segue che l’assicuratore va condannato al versamento di fr. 3'000.-- di ripetibili all’attore, nonché di fr. 800.--  di tassa di giustizia e di fr. 1'016.50 per l’esame alla spalla del 27 aprile 2016 effettuato presso l’__________ su richiesta del perito, dr. med. __________ (doc. XVIII/1). 2.18.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