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36.2015.76 vom 1. Dezember 2016</w:t>
      </w:r>
    </w:p>
    <w:p>
      <w:r>
        <w:t>TI Tribunale d'appello, 2016-12-01, IT</w:t>
      </w:r>
    </w:p>
    <w:p>
      <w:r>
        <w:rPr>
          <w:b/>
        </w:rPr>
        <w:t xml:space="preserve">Quelle: </w:t>
      </w:r>
      <w:r>
        <w:t>https://mcp.opencaselaw.ch/entscheid/ti_gerichte_36.2015.76</w:t>
      </w:r>
    </w:p>
    <w:p>
      <w:r>
        <w:t>FR: TI_GERICHTE 36.2015.76 du 1 décembre 2016</w:t>
      </w:r>
    </w:p>
    <w:p>
      <w:r>
        <w:t>IT: TI_GERICHTE 36.2015.76 del 1 dicembre 2016</w:t>
      </w:r>
    </w:p>
    <w:p>
      <w:pPr>
        <w:pStyle w:val="Heading2"/>
      </w:pPr>
      <w:r>
        <w:t>Erwägungen</w:t>
      </w:r>
    </w:p>
    <w:p>
      <w:r>
        <w:rPr>
          <w:b/>
        </w:rPr>
        <w:t>E. 3</w:t>
      </w:r>
    </w:p>
    <w:p>
      <w:r>
        <w:t>CPC il giudice stralcia la causa dal ruolo. In queste condizioni, nella misura in cui la convenuta ha riconosciuto un importo di fr. 11'130, la petizione va stralciata dai ruoli per acquiescenza. Resta da esaminare se l’interessata ha diritto ad un ulteriore ammontare di fr. 19'270 (30'400 – 11'130), oltre ad interessi. 2.2.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presente fattispecie trovano applicazione le Condizioni generali d’assicurazione per le assicurazioni collettive d’indennità giornaliera __________, edizione 1° gennaio 1997 (di seguito: CGA; cfr. doc. 2). Ai sensi dell’art. 4 CGA nella misura in cui le disposizioni contrattuali non prevedano una normativa divergente, il contratto d’assicurazione è soggetto alle prescrizioni della legge federale sul contratto d’assicurazione (LCA). Per l’art. 6 cpv. 1 CGA è considerato malattia qualsiasi danno alla salute fisica o psichica che non sia la conseguenza di un infortunio e che richieda un esame o una cura medica oppure provochi un’incapacità al lavoro. Secondo l’art. 7 cpv. 5 CGA le persone assicurate che cessano la loro attività lavorativa a causa di una forma d’invalidità che le rende inabili al lavoro, rimangono assicurate al contratto collettivo. La stessa cosa vale per persone malate o che hanno subito un infortunio per l’intera durata d’inabilità parziale o totale al lavoro. 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è contestato che ci si trova in presenza di un’assicurazione contro i danni. 2.5.   Nella presente fattispecie, agli atti vi sono numerosissimi atti medici. Per quanto qui rilevante, va evidenziato che il 30 luglio 2013 l’attrice è stata sottoposta ad un esame esofago-gastro duodenoscopia con biopsie e foto  (doc. 3), il 30 gennaio 2014 ad una colonoscopia completa (doc. 3), da cui è emersa la diagnosi di tiroidite di Hashimoto (cfr. doc. 3, dr. med. __________). L’11 aprile 2014 all’attrice sono state prescritte sedute di fisioterapia (doc. 4), il 6 maggio 2014 è stata sottoposta ad una RM del rachide cervicale nativo (doc. 6). Il 13 maggio 2014 il datore di lavoro ha notificato all’assicuratore un’inabilità lavorativa totale dal 16 aprile 2014 indicando in fr. 24'000 il salario lordo annuo per un orario di lavoro di 20 ore a settimana (doc. 7). Il 16 aprile 2014 la curante, dr.ssa med. __________, medicina generale FMH, ha attestato una completa incapacità lavorativa (doc. 8 -11), confermata dalla dr.ssa med. __________ il 24 giugno 2014 (doc. 12). Il 28 maggio 2014 l’interessata è stata visitata dal dr. med. __________, FMH reumatologia (doc. 13) ed il 1° luglio 2014 ha subito un esame presso l’__________ __________ (doc. 14). Il 9 luglio 2014 l’ispettore dei sinistri dell’assicuratore ha visitato l’attrice (doc. 15) ed il 21 luglio 2014 il dr. med. __________ non ha attestato alcuna incapacità lavorativa (doc. 16), a differenza della dr.ssa med. __________ che a causa di uno stress post reattivo con sindrome ansioso depressiva il 12 agosto 2014 ha confermato la completa inabilità lavorativa (doc. 18). Il 23 agosto 2014 la dr.ssa med. __________, FMH psichiatria e psicoterapia, dopo aver visitato l’attrice su richiesta dell’assicuratore, ha confermato la completa inabilità lavorativa fino al 30 settembre 2014 (doc. 19). Il 2 settembre 2014 all’interessata è stato assegnato un termine scadente il 31 dicembre 2014 per cambiare attività (doc. 22), mentre il 17 settembre 2014 il contratto lavorativo è stato disdetto per il 30 novembre 2014 (doc. 23). Con scritto datato 14 novembre 2014 il caso è stato annunciato all’AI (doc. 25 e plico doc. AI XVII/1). In data 28 novembre 2014 il dr. med. __________, malattie reumatiche, fisiatria e riabilitazione FMH, ha visitato l’attrice su incarico dell’assicuratore (doc. 26), e dopo aver posto la diagnosi di artrite reumatoide sieropositiva (fattore reumatoide e anticorpi anti-CCP), ANA negativa con associata sindrome sicca in trattamento con un DMARD ad azione mirata (Xeljanz dal 08/14), clinicamente in remissione, turbe statiche del rachide con lieve sindrome panvertebrale, tendenza fibriomalgica, ipotireosi sostituita in stato dopo tiroidite Hashimoto, patologia psichiatrica in trattamento, ha stabilito che l’attrice è abile al lavoro al 100% da subito (doc. 26). Il 10 dicembre 2014 l’assicurata è stata visitata dalla dr.ssa med. __________, FMH psichiatria e psicoterapia, sempre su richiesta dell’assicuratore, che ha affermato che dal 1° gennaio 2015 la capacità lavorativa dell’attrice si sarebbe completamente ristabilita (doc. 17). Da cui, il 13 gennaio 2015, lo scritto della convenuta all’assicurata dove viene comunicato il versamento di indennità giornaliere fino al 31 gennaio 2015 (doc. 28). Il 25 febbraio 2015 è intervenuta l’associazione RA 1 (RA 1) che ha chiesto la continuazione del versamento delle indennità giornaliere in favore dell’attrice (doc. 31). Ciò che la convenuta ha rifiutato (doc. 32). Il 3 marzo 2015 il dr. med. __________, FMH neurologia, ha attestato un’evoluzione sfavorevole dello stato di salute dell’attrice (doc. 33) e il 4 marzo 2015 la dr.ssa med. __________ ha certificato un’incapacità lavorativa totale fino al 31 marzo 2015 (doc. 34), confermata il 17 marzo 2015 (doc. 35), poi prolungata fino al 30 aprile 2015 (doc. 37). Il 19 maggio 2015 il dr. med. __________ ha poi certificato un’incapacità lavorativa totale dal 1° maggio 2015 al 18 maggio 2015 (doc. 42), prolungata fino al giugno 2015 (doc. 43), mentre il 23 giugno 2015 il dr. med. __________ ha affermato che dal punto di vista neurologico è verosimile che la paziente risulti essere inabile al lavoro al 100% (doc. 44). Il dr. med. __________ il 1° luglio 2015 ha confermato l’incapacità lavorativa fino al 15 agosto 2015 (doc. 45). Da parte sua il dr. med. __________, dopo aver esaminato gli atti e visitato l’attrice il 22 luglio 2015 ha confermato la completa abilità lavorativa dell’attrice da subito (doc. 46). Il 22 luglio 2015 la dr.ssa med. __________ ha attestato una completa inabilità lavorativa dal 22 luglio 2015 al 28 agosto 2015 (doc. 47). Il 12 agosto 2015 la convenuta ha confermato la cessazione del versamento delle indennità al 30 aprile 2015 (doc. 48). Da parte sua la dr.ssa med. __________ ha attestato il 28 agosto 2015 una completa inabilità lavorativa fino al 30 settembre 2015, così come il dr. med. __________ dal 16 agosto 2015 (doc. 50) e la dr.ssa med. __________ dal 1° settembre 2015 al 20 settembre 2015 (doc. 51). Il 1° ottobre 2015 RA 1 ha ribadito che l’interessata è ancora affiliata al contratto collettivo e che passerà nell’individuale quando sarà guarita (doc. 54). L’assicuratore, dopo aver interpellato il medico di fiducia, dr. med. __________, ha confermato la sua presa di posizione precedente (doc. 55). Con la petizione __________ ha prodotto 21 atti medici (doc. I e seguenti), in particolare la cartella clinica tramessa il 21 ottobre 2015 dalla Clinica __________ e __________, segnatamente con le valutazioni della Dr. Med. Dr.ssa __________ e del dr. med. __________ (doc. A11 e seguenti). Pendente causa l’attrice ha prodotto ulteriori numerosi certificati medici, tra cui quelli del 30 novembre 2015 della dr.ssa med. __________ che afferma che a seguito di un peggioramento delle condizioni psichiche “ ho segnalato la paziente a margine al reparto di psichiatria dell’Ospedale __________ di __________ per un ricovero in ambito stazionario. La paziente è stata messa in lista di attesa per una ammissione ” e sempre del 30 novembre 2015 con cui attesta un’inabilità totale dal 21 novembre 2015 al 31 dicembre 2015 (cfr. doc. A30). Il 7 dicembre 2015 la dr.ssa med. __________ ha attestato un’inabilità totale dal</w:t>
      </w:r>
    </w:p>
    <w:p>
      <w:r>
        <w:rPr>
          <w:b/>
        </w:rPr>
        <w:t>E. 3.1</w:t>
      </w:r>
    </w:p>
    <w:p>
      <w:r>
        <w:t>Au regard de l'art. 2 LPGA, les assurances privées n'entrent pas dans le champ d'application de l'art. 21 al. 4 LPGA, et jusqu'ici, le Tribunal fédéral n'a pas examiné si cette disposition-ci se prête néanmoins à une transposition à ces assurances. La jurisprudence du Tribunal fédéral des assurances actuellement codifiée à l'art. 21 al. 4 LPGA, relative aux assurances sociales, est rapportée dans un arrêt du 16 juillet 2007 relatif à une assurance privée (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 Leur opinion doit être approuvée dans la mesure où la démarche imposée à l'assureur, selon le principe de l'art. 21 al. 4 LPGA, est une concrétisation des règles de la bonne foi qu'en vertu de l'art. 2 al. 1 CC, chacun doit respecter dans l'exercice de ses droits et l'exécution de ses obligations. Selon la jurisprudence, il y a abus de droit manifeste, prohibé par l'art. 2 al. 2 CC, lorsqu'une personne use de son droit sans ménagement ou de manière inutilement rigoureuse ( ATF 135 III 162 consid. 3.3.1 p. 169; 135 III 349 consid. 3 p. 355; 120 II 105 consid. 3a p. 108), notamment lorsqu'elle choisit sans raison objective, parmi plusieurs solutions équivalentes, celle qui est la plus nuisible à l'autre partie ( ATF 131 III 459 consid. 5.2 p. 462/463).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La défenderesse ne peut guère contester la justification de cet avis et de ce délai car par sa lettre du 27 juin 2008, où elle accordait au demandeur un délai d'un mois pour s'annoncer à l'assurance-chômage, elle a précisément donné un avertissement de ce genre.</w:t>
      </w:r>
    </w:p>
    <w:p>
      <w:r>
        <w:rPr>
          <w:b/>
        </w:rPr>
        <w:t>E. 3.2</w:t>
      </w:r>
    </w:p>
    <w:p>
      <w:r>
        <w:t>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l’assicuratore deve versare prestazioni per il periodo dal 1° maggio 2015. La prima interpellazione agli atti successiva a tale data è quella del 9 settembre 2015 (doc. A27), ricevuta dalla convenuta al più presto il giorno seguente, tramite la quale l’attrice ha chiesto all’assicuratore di “ voler corrispondere le prestazioni sulla base della certificazione medica in vostro possesso ” (doc. A27). E’ a partire dal 10 settembre 2015 che la convenuta deve di conseguenza versare gli interessi al 5% (cfr. sentenza 36.2015.36 dell’11 novembre 2015) da calcolare su ogni singola prestazione giornaliera. Il 3 giugno 2015, pur affermando di essere tuttora inabile al 100%, l’assicurata si è infatti limitata a chiedere “ di versare l’indennità giornaliera dal 01.02.2015 al 30.04.2015 sulla base della certificazione medica della Dott.ssa __________ sul conto corrente postale N 69-67-0, intestato a RA 1, come da procura in vostro possesso ”, ciò che l’assicuratore ha fatto. Del resto quel periodo non è oggetto del contendere (cfr. anche doc. LVII/+1, dove gli interessi sono chiesti dal 1° maggio 2015). 2.12.   In conclusione, la convenuta va condannata al versamento di indennità giornaliere nella misura del 60% dal 1° maggio 2015 fino ad esaurimento delle prestazioni ed al 100% dal 14 settembre 2015 al 2 ottobre 2015, dal 6 dicembre 2015 all’8 dicembre 2015 e dal 1° febbraio 2016 al 12 marzo 2016 (in quest’ultimo caso solo se le prestazioni non sono già esaurite). Dal 10 settembre 2015 sono dovuti interessi al 5% secondo le modalità di cui al considerando precedente. 2.13.   Alla luce di quanto sopra, l’attrice è parzialmente vincente in causa. Essa chiede le ripetibili. L’assicurata, come spiegato in corso di udienza, per i motivi che seguono, non può essere rappresentata né da RA 1, né da __________. Il TF, in tema di assicurazioni complementari all’assicurazione obbligatoria delle cure medico sanitarie, ha sottolineato come la procedura in discussione è retta dal CPC. La giurisprudenza, in DTF 138 III 558 consid. 3.2, ha evidenziato infatti che: " […] Dies hat zur Folge, dass die ZPO für Streitigkeiten aus der Zusatzversicherung zur sozialen Krankenversicherung (auch vor den Versicherungsgerichten) die maßgebliche Verfahrensordnung bildet (RÜETSCHI, a.a.O., N. 15 zu Art. 7 ZPO; HÄRTSCH, a.a.O., N. 7 zu Art. 7 ZPO; DOMINIK VOCK, in: Basler Kommentar, Schweizerische Zivilprozessordnung, 2010, N. 3 zu Art. 7 ZPO; gegenteilige Meinung vgl. UELI SPITZ, Eidgenössische ZPO und Zusatzversicherungen zur sozialen Krankenversicherung, Jusletter vom 20. Dezember 2010 Rz. 14 ff.). […] Das zweite Modell, welches in der Folge von der Rechtskommission des National- und Ständerates angenommen wurde, sah ausdrücklich vor, dass die Kantone zur Beurteilung von Streitigkeiten aus Zusatzversicherungen eine einzige Instanz vorsehen können, die aber je nach Anspruch zwei verschiedene Verfahrensordnungen anwenden muss; Streitigkeiten aus der Grundversicherung bleiben dem ATSG (Bundesgesetz vom 6. Oktober 2000 über den Allgemeinen Teil des Sozialversicherungsrechts [SR 830.1]) unterstellt, jene aus der Zusatzversicherung werden nach der ZPO beurteilt. […]”; cfr. anche la sentenza 4A_178/2015 dell’11 settembre 2015 pubblicata in DTF 141 III 433.” L’art. 243 cpv. 2 lett. f CPC prevede che senza riguardo al valore litigioso, la procedura semplificata si applica nelle controversie derivanti da assicurazioni complementari all’assicurazione sociale contro le malattie secondo la legge federale del 18 marzo 1994 sull’assicurazione malattie. Per l’art. 68 cpv. 1 CPC ogni parte con capacità processuale può farsi rappresentare nel processo. Secondo l’art. 68 cpv. 2 CPC sono autorizzati a esercitare la rappresentanza professionale in giudizio in tutti i procedimenti gli avvocati legittimati ad esercitare la rappresentanza dinanzi a un tribunale svizzero giusta la legge del 23 giugno 2000 sugli avvocati (lett. a), dinanzi all’autorità di conciliazione, nelle controversie patrimoniali in procedura semplificata (come quella in esame [cfr. art. 243 cpv. 2 lett. f CPC]), nonché nelle pratiche evase in procedura sommaria, i commissari e agenti giuridici patentati, se il diritto cantonale lo prevede (lett. b), nelle pratiche evase in procedura sommaria secondo l’articolo 251 CPC i rappresentanti professionali a tenore dell’articolo 27 LEF (lett. c), dinanzi al giudice della locazione e al giudice del lavoro, i rappresentanti professionalmente qualificati, se il diritto cantonale lo prevede (lett. d). Per quanto concerne l’art. 68 cpv. 2 lett. b CPC, come rammenta il Prof. dott. Francesco Trezzini nel Commentario al CPC (redatto con Bruno Cocchi e Giorgio A. Bernasconi , ADV editore, 2011, ad art. 68 pag. 247) “ La LA CPC / TI non prevede alcunché al riguardo, né in Ticino vi è una legislazione che prevede queste figure, cosicché esse permangono finora sconosciute nella realtà giurisdizionale ticinese ”. Circa l’art. 68 cpv. 2 lett. d CPC, l’art. 12 LACPC/TI prevede che: “1 In applicazione dell’articolo 68 capoverso 2 lettera d CPC, limitatamente alle cause condotte in procedura semplificata (art. 243 e seguenti CPC) e in procedura sommaria (art. 248 e seguenti CPC), la rappresentanza processuale professionale è pure riconosciuta: a) in materia di contratto di locazione e d’affitto: - ai rappresentanti o impiegati di associazioni professionali o di categoria; - ai fiduciari con l’autorizzazione cantonale o loro impiegati; - agli amministratori d’immobili oggetto della lite o loro impiegati; b) in materia di contratto di lavoro: - ai rappresentanti o impiegati di associazioni professionali o di categoria; - ai fiduciari con l’autorizzazione cantonale o loro impiegati. [7] 2 Alle persone sopraindicate sarà riconosciuta la rappresentanza processuale solo alla condizione che: a) siano in possesso di una procura scritta del loro rappresentato; b) siano in possesso dell’esercizio dei diritti civili; c) siano ritenute dal giudice capaci di proporre e discutere la causa con la necessaria chiarezza.” Una rappresentanza da parte di persone professionalmente qualificate può avvenire solo nelle procedure semplificate o sommarie, in materia di contratto di lavoro (oltre che di locazione e affitto). Per il prof. dott. Trezzini in materia di contratto di lavoro va riconosciuta alle associazioni di lavoratori (sindacati) o a quelle padronali “ che adempiono alle condizioni per potere sottoscrivere un contratto collettivo di lavori ai sensi dell’art. 356 CO ” (v. STF 4P.101/2006 del 24 ottobre 2006 consid. 6 citati dal prof. Trezzini alla nota 673). Il medesimo autore (pag. 249) considera che la norma in discussione espliciti “ correttamente che, determinante, è la materia … lavorativa ” invece della figura del giudice. Da notare – come ricorda ancora Trezzini – che la lettera della legge in lingua francese e tedesca esprime invece il concetto di “ giurisdizione speciale ”, quindi di Tribunale del lavoro che il diritto ticinese non conosce. Il prof. dott. Trezzini ne deduce che “… questa norma cantonale, quand’anche fondata sul buon senso e come tale è espressione di legittime aspettative, appare di dubbia compatibilità con il diritto federale ” se si privilegia l’interpretazione storica mentre lo è se si privilegia lo “ strumento dell’interpretazione teleologica ”. Va ancora qui segnalato come dai fatti figuranti in una sentenza 4A_185/2016 del 18 maggio 2016, dove il TF ha dichiarato inammissible il ricorso, emerge quanto segue: “ 1. C.________ ha convenuto in giudizio, facendosi rappresentare dal Sindacato A.________, la B.________ con istanza di conciliazione 23 novembre 2015 in cui ha indicato un valore litigioso di fr. 18'980.-- composto di pretese salariali ed indennità per disdetta abusiva. 2. Il 7 dicembre 2015 il Segretario assessore della Pretura del distretto di Lugano ha deciso di non ammettere la rappresentanza dell'istante da parte del Sindacato A.________ (dispositivo n. 1) e ha fissato all'istante un termine di 15 giorni per procedere come ai considerandi e cioè di comunicare alla Pretura il suo domicilio e di munirsi di un rappresentante professionale autorizzato o di procedere con atti propri (dispositivo n. 2). 3. Con sentenza 23 febbraio 2016 la III Camera civile del Tribunale d'appello del Cantone Ticino ha respinto l'appello presentato dal Sindacato A.________ contro il dispositivo n. 1 della decisione pretorile. Ha dapprima rilevato che il Sindacato A.________ esercita una rappresentanza professionale onerosa, assimilabile a quella riservata agli avvocati. Ha poi indicato che l'insorgente non contesta il principio secondo cui le associazioni professionali o di categoria giusta gli art. 68 cpv. 2 lett. d CPC e 12 cpv. 1 della legge ticinese di applicazione del codice di diritto processuale civile svizzero (LACPC) ammesse a rappresentare una parte nelle controversie derivanti dal contratto di lavoro sono quelle dei datori di lavoro o dei lavoratori ai sensi dell'art. 356 CO, che possono essere parte a un contratto collettivo di lavoro. La Corte cantonale ha continuato spiegando partitamente gli elementi che permettono di determinare la capacità di concludere contratti di lavoro collettivi e ha negato che essi siano adempiuti dal Sindacato A.________. Rileva segnatamente che questo nemmeno pretende di essere stato o di essere operativo nel contesto di un contratto collettivo di lavoro né di aver aderito successivamente a un contratto collettivo di lavoro, ma si è limitato ad invocare, con riferimento alla tutela degli interessi dei suoi affiliati, la facoltà di rappresentarli in giudizio. (…)” Alla luce di quanto sopra esposto questo Tribunale conclude che nell’ambito delle cause inerenti le indennità giornaliere per perdita di guadagno a causa di malattia, ossia in cause dove, come in concreto, oggetto del contendere sono prestazioni sostitutive del salario, oltre agli avvocati legittimati ad esercitare la rappresentanza dinanzi a un tribunale svizzero giusta la legge del 23 giugno 2000 sugli avvocati (art. 68 cpv. 2 lett. a CPC), la rappresentanza vada riconosciuta anche alle associazioni professionali o di categoria giusta gli art. 68 cpv. 2 lett. d CPC e 12 cpv. 1 della legge ticinese di applicazione del codice di diritto processuale civile svizzero (LACPC) e ai fiduciari con l’autorizzazione cantonale o loro impiegati, ammessi a rappresentare una parte nelle controversie derivanti dal contratto di lavoro. In concreto, esclusa d’acchito l’applicazione dell’art. 68 cpv. 2 lett. b e lett. c CPC, va evidenziato come __________, rispettivamente RA 1, non adempiono i presupposti per la rappresentanza né ai sensi dell’art. 68 cpv. 2 lett. a CPC, né ai sensi dell’art. 68 cpv. 2 lett. d CPC. __________ non è infatti un avvocato legittimato ad esercitare la rappresentanza dinanzi a un tribunale svizzero giusta la legge del 23 giugno 2000 sugli avvocati, né un fiduciario con autorizzazione cantonale (cfr. http://www4.ti.ch/di/dg/fiduciari/albo-online/albo-online-dei-fiduciari/) e RA 1 non è un’associazione di datori di lavoro o di lavoratori ai sensi dell'art. 356 CO, che può essere parte a un contratto collettivo di lavoro. Nel caso di specie la convenuta non ha comunque eccepito la rappresentanza di RA 1 e di __________, il quale è stato reso attento della necessità di far capo ad un altro rappresentante, rispettivamente della possibilità per l’attrice di agire da sola, con scritto del 31 maggio 2016 (doc. XL). Ritenuto che per prassi pluriennale questo Tribunale ha sempre accettato la rappresentanza di persone cognite in materia, come avviene tuttora per le cause inerenti le assicurazioni sociali, e che dunque per RA 1 e per __________, che da numerosi anni rappresentano le assicurate e gli assicurati innanzi al TCA, si tratta di una modifica della pluridecennale giurisprudenza cantonale fino ad ora peraltro non ancora sancita da una sentenza di merito e facente seguito all’entrata in vigore il 1° gennaio 2011 del CPC federale e delle successive sentenze federali che rendono di principio esclusiva l’applicazione della procedura federale, nel caso di specie all’attrice le ripetibili vanno comunque riconosciute. 2.14.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Va ancora 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r>
        <w:rPr>
          <w:b/>
        </w:rPr>
        <w:t>E. 4</w:t>
      </w:r>
    </w:p>
    <w:p>
      <w:r>
        <w:t>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LACI;ATF 128 V 176consid.5 p. 181).</w:t>
      </w:r>
    </w:p>
    <w:p>
      <w:r>
        <w:t>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w:t>
      </w:r>
    </w:p>
    <w:p>
      <w:r>
        <w:t>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w:t>
      </w:r>
    </w:p>
    <w:p>
      <w:r>
        <w:t>Dans ces circonstances, il n'était pas admissible d'admettre la réduction plaidée par l'assureur en se fondant exclusivement sur l'analyse médico-théorique contenue dans le rapport d'expertise. La cour cantonale a ainsi transgressé l'art. 61 al. 2 LCA.</w:t>
      </w:r>
    </w:p>
    <w:p>
      <w:r>
        <w:t>Les constatations de fait sont insuffisantes pour que la Cour de céans puisse se prononcer à la place de l'autorité précédente. Il y a donc lieu de lui renvoyer la cause pour qu'elle prenne une nouvelle décision (art. 107 al. 2 LTF).</w:t>
      </w:r>
    </w:p>
    <w:p>
      <w:r>
        <w:t>La convenuta dovrà inoltre versare indennità al 100% durante i periodi in cui lattrice è stata degente in ospedale e segnatamente: dal 14 settembre 2015 al 2 ottobre 2015, dal 6 dicembre 2015 all8 dicembre 2015 e dal 1° febbraio 2016 al 12 marzo 2016 quando è stata ricoverata presso la clinica __________, rispettivamente presso lOspedale __________ di __________ e lOspedale __________ di __________ (cfr. affermazione di RA 1 contenuta nello scritto doc. XIV, nonché perizia doc. LIV/1: []benché la dr.ssa __________ abbia certificato una IL a tratti piena e a tratti assente (maggio e giugno 2015), che a parte nei periodi di ricovero stazionario in cui la IL era completa, lassicurata abbia presentato, a partire dallaprile 2014 una IL piena e da gennaio 2015, in seguito al miglioramento attestato dalla Dr.ssa __________, il permanere di una IL del 40% (diminuzione del rendimento) per motivi psichiatrici che, anche attualmente, perdura in ogni attività; sottolineatura del redattore).</w:t>
      </w:r>
    </w:p>
    <w:p>
      <w:r>
        <w:t>"[] Dies hat zur Folge, dass die ZPO für Streitigkeiten aus der Zusatzversicherung zur sozialen Krankenversicherung (auch vor den Versicherungsgerichten) die maßgebliche Verfahrensordnung bildet (RÜETSCHI, a.a.O., N. 15 zu Art. 7 ZPO; HÄRTSCH, a.a.O., N. 7 zu Art. 7 ZPO; DOMINIK VOCK, in: Basler Kommentar, Schweizerische Zivilprozessordnung, 2010, N. 3 zu Art. 7 ZPO; gegenteilige Meinung vgl. UELI SPITZ, Eidgenössische ZPO und Zusatzversicherungen zur sozialen Krankenversicherung, Jusletter vom 20. Dezember 2010 Rz. 14 ff.). [] Das zweite Modell, welches in der Folge von der Rechtskommission des National- und Ständerates angenommen wurde, sah ausdrücklich vor, dass die Kantone zur Beurteilung von Streitigkeiten aus Zusatzversicherungen eine einzige Instanz vorsehen können, die aber je nach Anspruch zwei verschiedene Verfahrensordnungen anwenden muss; Streitigkeiten aus der Grundversicherung bleiben dem ATSG (Bundesgesetz vom 6. Oktober 2000 über den Allgemeinen Teil des Sozialversicherungsrechts [SR 830.1]) unterstellt, jene aus der Zusatzversicherung werden nach der ZPO beurteilt.[]; cfr. anche la sentenza 4A_178/2015 dell11 settembre 2015 pubblicata in DTF 141 III 433.</w:t>
      </w:r>
    </w:p>
    <w:p>
      <w:r>
        <w:t>Lart. 243 cpv. 2 lett. f CPC prevede che senza riguardo al valore litigioso, la procedura semplificata si applica nelle controversie derivanti da assicurazioni complementari allassicurazione sociale contro le malattie secondo la legge federale del 18 marzo 1994 sullassicurazione malattie.</w:t>
      </w:r>
    </w:p>
    <w:p>
      <w:r>
        <w:t>Per lart. 68 cpv. 1 CPC ogni parte con capacità processuale può farsi rappresentare nel processo. Secondo lart. 68 cpv. 2 CPC sono autorizzati a esercitare la rappresentanza professionale in giudizio in tutti i procedimenti gli avvocati legittimati ad esercitare la rappresentanza dinanzi a un tribunale svizzero giusta la legge del 23 giugno 2000 sugli avvocati (lett. a), dinanzi allautorità di conciliazione, nelle controversie patrimoniali in procedura semplificata (come quella in esame [cfr. art. 243 cpv. 2 lett. f CPC]), nonché nelle pratiche evase in procedura sommaria, i commissari e agenti giuridici patentati, se il diritto cantonale lo prevede (lett. b), nelle pratiche evase in procedura sommaria secondo larticolo 251 CPC i rappresentanti professionali a tenore dellarticolo 27 LEF (lett. c), dinanzi al giudice della locazione e al giudice del lavoro, i rappresentanti professionalmente qualificati, se il diritto cantonale lo prevede (lett. d).</w:t>
      </w:r>
    </w:p>
    <w:p>
      <w:r>
        <w:t>Per quanto concerne lart. 68 cpv. 2 lett. b CPC, come rammenta il Prof. dott.Francesco Trezzininel Commentario al CPC (redatto conBruno CocchieGiorgio A. Bernasconi, ADV editore, 2011, ad art. 68 pag. 247) La LA CPC / TI non prevede alcunché al riguardo, né in Ticino vi è una legislazione che prevede queste figure, cosicché esse permangono finora sconosciute nella realtà giurisdizionale ticinese.</w:t>
      </w:r>
    </w:p>
    <w:p>
      <w:r>
        <w:t>Circa lart. 68 cpv. 2 lett. d CPC, lart. 12 LACPC/TI prevede che:</w:t>
      </w:r>
    </w:p>
    <w:p>
      <w:r>
        <w:t>1In applicazione dellarticolo 68 capoverso 2 lettera d CPC, limitatamente alle cause condotte in procedura semplificata (art. 243 e seguenti CPC) e in procedura sommaria (art. 248 e seguenti CPC), la rappresentanza processuale professionale è pure riconosciuta:</w:t>
      </w:r>
    </w:p>
    <w:p>
      <w:r>
        <w:t>a) in materia di contratto di locazione e daffitto:</w:t>
      </w:r>
    </w:p>
    <w:p>
      <w:r>
        <w:t>- ai rappresentanti o impiegati di associazioni professionali o di categoria;</w:t>
      </w:r>
    </w:p>
    <w:p>
      <w:r>
        <w:t>- ai fiduciari con lautorizzazione cantonale o loro impiegati;</w:t>
      </w:r>
    </w:p>
    <w:p>
      <w:r>
        <w:t>- agli amministratori dimmobili oggetto della lite o loro impiegati;</w:t>
      </w:r>
    </w:p>
    <w:p>
      <w:r>
        <w:t>b) in materia di contratto di lavoro:</w:t>
      </w:r>
    </w:p>
    <w:p>
      <w:r>
        <w:t>- ai rappresentanti o impiegati di associazioni professionali o di categoria;</w:t>
      </w:r>
    </w:p>
    <w:p>
      <w:r>
        <w:t>- ai fiduciari con lautorizzazione cantonale o loro impiegati.[7]</w:t>
      </w:r>
    </w:p>
    <w:p>
      <w:r>
        <w:t>2Alle persone sopraindicate sarà riconosciuta la rappresentanza processuale solo alla condizione che:</w:t>
      </w:r>
    </w:p>
    <w:p>
      <w:r>
        <w:t>a) siano in possesso di una procura scritta del loro rappresentato;</w:t>
      </w:r>
    </w:p>
    <w:p>
      <w:r>
        <w:t>b) siano in possesso dellesercizio dei diritti civili;</w:t>
      </w:r>
    </w:p>
    <w:p>
      <w:r>
        <w:t>c) siano ritenute dal giudice capaci di proporre e discutere la causa con la necessaria chiarezza.</w:t>
      </w:r>
    </w:p>
    <w:p>
      <w:r>
        <w:t>Una rappresentanza da parte di persone professionalmente qualificate può avvenire solo nelle procedure semplificate o sommarie, in materia di contratto di lavoro (oltre che di locazione e affitto). Per il prof. dott.Trezziniin materia di contratto di lavoro va riconosciuta alle associazioni di lavoratori (sindacati) o a quelle padronali che adempiono alle condizioni per potere sottoscrivere un contratto collettivo di lavori ai sensi dellart. 356 CO (v. STF 4P.101/2006 del 24 ottobre 2006 consid. 6 citati dal prof.Trezzinialla nota 673). Il medesimo autore (pag. 249) considera che la norma in discussione espliciti correttamente che, determinante, è la materia lavorativa invece della figura del giudice. Da notare  come ricorda ancoraTrezzini che la lettera della legge in lingua francese e tedesca esprime invece il concetto di giurisdizione speciale, quindi di Tribunale del lavoro che il diritto ticinese non conosce. Il prof. dott.Trezzinine deduce che questa norma cantonale, quandanche fondata sul buon senso e come tale è espressione di legittime aspettative, appare di dubbia compatibilità con il diritto federale se si privilegia linterpretazione storica mentre lo è se si privilegia lo strumento dellinterpretazione teleologica.</w:t>
      </w:r>
    </w:p>
    <w:p>
      <w:r>
        <w:t>Va ancora qui segnalato come dai fatti figuranti in una sentenza 4A_185/2016 del 18 maggio 2016, dove il TF ha dichiarato inammissible il ricorso, emerge quanto segue:</w:t>
      </w:r>
    </w:p>
    <w:p>
      <w:r>
        <w:t>1.</w:t>
      </w:r>
    </w:p>
    <w:p>
      <w:r>
        <w:t>C.________ ha convenuto in giudizio, facendosi rappresentare dal Sindacato A.________, la B.________ con istanza di conciliazione 23 novembre 2015 in cui ha indicato un valore litigioso di fr. 18'980.-- composto di pretese salariali ed indennità per disdetta abusiva.</w:t>
      </w:r>
    </w:p>
    <w:p>
      <w:r>
        <w:t>2.</w:t>
      </w:r>
    </w:p>
    <w:p>
      <w:r>
        <w:t>Il 7 dicembre 2015 il Segretario assessore della Pretura del distretto di Lugano ha deciso di non ammettere la rappresentanza dell'istante da parte del Sindacato A.________ (dispositivo n. 1) e ha fissato all'istante un termine di 15 giorni per procedere come ai considerandi e cioè di comunicare alla Pretura il suo domicilio e di munirsi di un rappresentante professionale autorizzato o di procedere con atti propri (dispositivo n. 2).</w:t>
      </w:r>
    </w:p>
    <w:p>
      <w:r>
        <w:t>3.</w:t>
      </w:r>
    </w:p>
    <w:p>
      <w:r>
        <w:t>Con sentenza 23 febbraio 2016 la III Camera civile del Tribunale d'appello del Cantone Ticino ha respinto l'appello presentato dal Sindacato A.________ contro il dispositivo n. 1 della decisione pretorile. Ha dapprima rilevato che il Sindacato A.________ esercita una rappresentanza professionale onerosa, assimilabile a quella riservata agli avvocati. Ha poi indicato che l'insorgente non contesta il principio secondo cui le associazioni professionali o di categoria giusta gli art. 68 cpv. 2 lett. d CPC e 12 cpv. 1 della legge ticinese di applicazione del codice di diritto processuale civile svizzero (LACPC) ammesse a rappresentare una parte nelle controversie derivanti dal contratto di lavoro sono quelle dei datori di lavoro o dei lavoratori ai sensi dell'art. 356 CO, che possono essere parte a un contratto collettivo di lavoro. La Corte cantonale ha continuato spiegando partitamente gli elementi che permettono di determinare la capacità di concludere contratti di lavoro collettivi e ha negato che essi siano adempiuti dal Sindacato A.________. Rileva segnatamente che questo nemmeno pretende di essere stato o di essere operativo nel contesto di un contratto collettivo di lavoro né di aver aderito successivamente a un contratto collettivo di lavoro, ma si è limitato ad invocare, con riferimento alla tutela degli interessi dei suoi affiliati, la facoltà di rappresentarli in giudizio. ()</w:t>
      </w:r>
    </w:p>
    <w:p>
      <w:r>
        <w:t>Alla luce di quanto sopra esposto questo Tribunale conclude che nellambito delle cause inerenti le indennità giornaliere per perdita di guadagno a causa di malattia, ossia in cause dove, come in concreto, oggetto del contendere sono prestazioni sostitutive del salario, oltre agli avvocati legittimati ad esercitare la rappresentanza dinanzi a un tribunale svizzero giusta la legge del 23 giugno 2000 sugli avvocati (art. 68 cpv. 2 lett. a CPC), la rappresentanza vada riconosciuta anche alleassociazioni professionali o di categoria giusta gli art. 68 cpv. 2 lett. d CPC e 12 cpv. 1 della legge ticinese di applicazione del codice di diritto processuale civile svizzero (LACPC) eai fiduciari con lautorizzazione cantonale o loro impiegati,ammessi a rappresentare una parte nelle controversie derivanti dal contratto di lavoro.</w:t>
      </w:r>
    </w:p>
    <w:p>
      <w:r>
        <w:t>In concreto, esclusa dacchito lapplicazione dellart. 68 cpv. 2 lett. b e lett. c CPC, va evidenziato come __________, rispettivamente RA 1, non adempiono i presupposti per la rappresentanza né ai sensi dellart. 68 cpv. 2 lett. a CPC, né ai sensi dellart. 68 cpv. 2 lett. d CPC.</w:t>
      </w:r>
    </w:p>
    <w:p>
      <w:r>
        <w:t>__________ non è infatti un avvocatolegittimato ad esercitare la rappresentanza dinanzi a un tribunale svizzero giusta la legge del 23 giugno 2000 sugli avvocati,né un fiduciario con autorizzazione cantonale (cfr. http://www4.ti.ch/di/dg/fiduciari/albo-online/albo-online-dei-fiduciari/)e RA 1 non è unassociazione didatori di lavoro o di lavoratori ai sensi dell'art. 356 CO, che può essere parte a un contratto collettivo di lavoro.</w:t>
      </w:r>
    </w:p>
    <w:p>
      <w:r>
        <w:t>2.14.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rPr>
          <w:b/>
        </w:rPr>
        <w:t>E. 6</w:t>
      </w:r>
    </w:p>
    <w:p>
      <w:r>
        <w:t>maggio 2016 della dr.ssa med. __________ e del dr. med. __________ in ambito psichiatrico e del 22 agosto 2016 del dr. med. __________ in ambito neurologico. In effetti, il loro referto non contiene contraddizioni e presenta tutti i requisiti posti dalla giurisprudenza affinché possa essere riconosciuto, a un apprezzamento medico, piena forza probante (cfr. DTF 125 V 351 consid. 3a; 122 V 157 consid. 1c con riferimenti; RAMI 1991 U 133 consid. 1b): in particolare, gli esperti hanno espresso il loro apprezzamento in modo chiaro e motivato, dopo aver proceduto a un esame approfondito del caso (cfr. STF 8C_103/2008 del 7 gennaio 2009 consid. 10.2) ed hanno preso in considerazione tutti i mali di cui si lamenta l’attrice e la documentazione da lei prodotta. Del resto alle sue contestazioni nelle osservazioni del 9 novembre 2016 l’interessata non ha allegato alcuna documentazione medica specialistica atta a sovvertire le convincenti conclusioni del medico SMR, dr. med. __________. Le considerazioni dell’attrice manifestamente non costituiscono una contestazione motivata come l’esige la giurisprudenza federale (cfr. sentenza 4A_318/2016, consid. 3.2), rammentato inoltre che il valore probatorio di un rapporto medico non dipende, di massima, dalla durata della visita, quanto piuttosto dalla sua completezza e concludenza (cfr. sentenza 9C_1013/2008 del 23 dicembre 2009, I 1094/06 del 14 novembre 2007, in RSAS 2008 pag. 393 consid. 3.1.1 con riferimenti). In particolare non sono tali le certificazioni del 7 marzo 2016 della dr.ssa med. Isella, curante e non specialista, che si limita a ribadire il suo punto di vista e del 3 marzo 2016 del dr. med. __________ che riprende quando già detto in precedenza, parlando del resto di decorso “ caratterizzato da una relativa stabilità ” (doc. F2), quella dell’8 marzo 2016 della dr.ssa med. __________ che attesta il ricovero dal 1° febbraio 2016 presso l’Ospedale __________ (doc. XXIX/1) o quello del 7 marzo 2016 del dr. med. __________, che attesta una completa incapacità lavorativa limitandosi a descrivere una situazione nota (doc. 45), del 23 marzo 2016 della dr.ssa med. __________ che si limita ad attestare un’incapacità lavorativa totale (doc. XXXV/1) o dell’8 giugno 2016 del dr. med. __________ che riprende quanto già detto (doc. XLII/1: “ il decorso di questa paziente è caratterizzato da una relativa stabilità clinica ”), né quelli del 19 aprile 2016, 12 maggio 2016 e del 24 giungo 2016 della dr.ssa med. __________ che si limitano ad attestare l’incapacità lavorativa (G44-46) e le varie certificazioni di inabilità lavorativa senza motivazione o senza contestazioni particolari. Va del resto ricordato, circa il ruolo del medico SMR,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Visto quanto sopra, sulla base delle affidabili e concludenti risultanze mediche agli atti, richiamato inoltre l’obbligo che incombe all’assicurata di intraprendere tutto quanto sia ragionevolmente esigibile per ovviare alle conseguenze del discapito economico cagionato dal danno alla salute (DTF 123 V 233 consid. 3c; DTF 117 V 278 consid. 2b), se necessario intraprendendo una nuova professione (DTF 113 V 28, consid. 4a), è da ritenere dimostrato che l’attrice è capace al lavoro al 40% (riduzione del rendimento del 60%) in attività leggere adeguate al suo stato di salute dal 1° gennaio 2015. Essa va inoltre ritenuta completamente inabile al lavoro dal 14 settembre 2015 al 2 ottobre 2015, dal 6 dicembre 2015 all’8 dicembre 2015 e dal 1° febbraio 2016 al 12 marzo 2016 quando è stata degente presso la clinica __________, rispettivamente presso l’Ospedale __________ di __________ e l’Ospedale __________ di __________ (cfr. affermazione di RA 1 contenuta nello scritto doc. XIV, nonché perizia doc. LIV/1: “[…] benché la dr.ssa Salari abbia certificato una IL a tratti piena e a tratti assente (maggio e giugno 2015), che a parte nei periodi di ricovero stazionario in cui la IL era completa, l’assicurata abbia presentato, a partire dall’aprile 2014 una IL piena e da gennaio 2015, in seguito al miglioramento attestato dalla Dr.ssa __________, il permanere di una IL del 40% (diminuzione del rendimento) per motivi psichiatrici che, anche attualmente, perdura in ogni attività “; sottolineatura del redattore). Va ancora qui rilevato che non è necessario attendere l’esito della visita del 27 novembre 2016 presso la Dr.ssa med. __________, cui l’attrice accenna nello scritto del 14 novembre 2016 (doc. LIX), poi avvenuta il 23 novembre 2016 (cfr. doc. F), ritenuto che nel caso di specie le indennità giornaliere, essendo dovute per 730 giorni al massimo dal 16 aprile 2014, sarebbero comunque già esaurite al momento della visita. Va inoltre evidenziato che l’interessata in sede AI è stata visitata anche dal reumatologo, dr. med. __________. Va ora esaminato quali sono le conseguenze di questa valutazione. 2.9.   In primo luogo, ritenuto che l’attrice è incapace al lavoro in maniera continuativa, la questione del passaggio nell’assicurazione individuale non si pone, essendo assicurata per il tramite dell’assicurazione collettiva (art. 7 cpv. 5 CGA; cfr. consid. 2.2). In secondo luogo va rammentato che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In DTF 133 III 527, il TF ha affermato: " (…) 3.2.1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A questo proposito in una sentenza 4A_111/2010 del 12 luglio 2010 il TF ha già avuto modo di affermare: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