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36.2015.69 vom 25. Juni 2013</w:t>
      </w:r>
    </w:p>
    <w:p>
      <w:r>
        <w:t>TI Tribunale d'appello, 2013-06-25, IT</w:t>
      </w:r>
    </w:p>
    <w:p>
      <w:r>
        <w:rPr>
          <w:b/>
        </w:rPr>
        <w:t xml:space="preserve">Quelle: </w:t>
      </w:r>
      <w:r>
        <w:t>https://mcp.opencaselaw.ch/entscheid/ti_gerichte_36.2015.69</w:t>
      </w:r>
    </w:p>
    <w:p>
      <w:r>
        <w:t>FR: TI_GERICHTE 36.2015.69 du 25 juin 2013</w:t>
      </w:r>
    </w:p>
    <w:p>
      <w:r>
        <w:t>IT: TI_GERICHTE 36.2015.69 del 25 giugno 2013</w:t>
      </w:r>
    </w:p>
    <w:p>
      <w:pPr>
        <w:pStyle w:val="Heading2"/>
      </w:pPr>
      <w:r>
        <w:t>Erwägungen</w:t>
      </w:r>
    </w:p>
    <w:p>
      <w:r>
        <w:rPr>
          <w:b/>
        </w:rPr>
        <w:t>E. 2</w:t>
      </w:r>
    </w:p>
    <w:p>
      <w:r>
        <w:t>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op. cit., n. 27 allart. 26 LPGA, pag. 384-385).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24 [pag. 383], 26 [pag. 384] e, a contrario, 43 [pag. 390] allart. 26 LPGA).</w:t>
      </w:r>
    </w:p>
    <w:p>
      <w:r>
        <w:t>In concreto il 19 giugno 2013, tramite posta B, linsorgente ha trasmesso allassicuratore la fattura della Farmacia __________ di __________ del 13 giugno 2013 per lacquisto di medicamenti ed altri prodotti in data 31 maggio 2013 (doc. A1 e allegati), per un importo di fr. 182.90. La Cassa convenuta ha ricevuto linvio, al più presto, il 25 giugno 2013 (cfr. doc. 2.10, timbro in basso a sinistra).</w:t>
      </w:r>
    </w:p>
    <w:p>
      <w:r>
        <w:t>Ne segue che, essendo passati oltre 24 mesi dalla nascita del diritto al rimborso ed oltre 12 mesi dalla sua rivendicazione, la convenuta deve interessi di mora al 5% dal 26 giugno 2015 su fr. 182.90.</w:t>
      </w:r>
    </w:p>
    <w:p>
      <w:r>
        <w:rPr>
          <w:b/>
        </w:rPr>
        <w:t>E. 25</w:t>
      </w:r>
    </w:p>
    <w:p>
      <w:r>
        <w:t>cpv. 1 LAMal l’assicurazione obbligatoria delle cure medico-sanitarie assume i costi delle prestazioni atte a diagnosticare o a curare una malattia e i relativi postumi. Secondo l’art. 25 cpv. 2 lett. a cifra 1 LAMal  queste prestazioni comprendono gli esami e le terapie ambulatoriali in ospedale o in una casa di cura, nonché le cure in ospedale dispensate dal medico. L’art. 25 cpv. 2 lett. b LAMal prevede che esse comprendono le analisi, i medicamenti, i mezzi e gli apparecchi diagnostici e terapeutici prescritti dal medico o, nei limiti stabiliti dal Consiglio federale, dal chiropratico. Secondo la lett. h del medesimo articolo, è inoltre compresa la prestazione effettuata dal farmacista al momento di fornire i medicamenti prescritti dal medico secondo la lettera b. Le prestazioni di cui agli articoli 25-31 devono essere efficaci, appropriate ed economiche. L’efficacia deve essere comprovata secondo metodi scientifici (art. 32 cpv. 1 LAMal). L’efficacia, l’appropriatezza e l’economicità delle prestazioni sono riesaminate periodicamente (art. 32 cpv. 2 LAMal). Per l’art. 52 cpv. 1 LAMal: " Sentite le competenti commissioni e conformemente ai principi di cui agli articoli 32 capoverso 1 e 43 capoverso 6: a. il Dipartimento emana: 1. un elenco delle analisi con tariffa; 2. un elenco, con tariffa, dei preparati e delle sostanze attive e ausiliarie impiegati per la prescrizione magistrale; la tariffa comprende anche le prestazioni del farmacista; 3. disposizioni sull'obbligo d'assunzione delle prestazioni e sull'entità della rimunerazione di mezzi e d'apparecchi diagnostici e terapeutici; b. l'Ufficio federale appronta un elenco delle specialità farmaceutiche e dei medicamenti confezionati, con l'indicazione dei prezzi (elenco delle specialità). Tale elenco deve contenere anche i prodotti generici a prezzi più vantaggiosi che possono sostituire i preparati originali.” Ai sensi dell’art. 63 OAMal: " 1 L'elenco dei medicamenti con tariffa (art. 52 cpv. 1 lett. a n. 2 LAMal) è diffuso di regola ogni anno. Il titolo e il riferimento sono pubblicati nella Raccolta ufficiale delle leggi federali. 2 Per l'ammissione di medicamenti nell'elenco dei medicamenti con tariffa si applicano per analogia le disposizioni relative all'ammissione nell'elenco delle specialità.” 2.3.   Di norma, l’assunzione dei costi dei medicamenti, dei mezzi e gli apparecchi ad opera dell’assicuratore malattie avviene unicamente laddove vi è una prescrizione medica. Infatti, l’art. 25 cpv. 2 lett. b LAMal prevede che le prestazioni della LAMal comprendono le analisi, i medicamenti, i mezzi e gli apparecchi diagnostici e terapeutici prescritti dal medico o, nei limiti stabiliti dal Consiglio federale, dal chiropratico. Va inoltre evidenziato che il contratto tariffale (RBP IV) fra la Società svizzera dei Farmacisti (PharmaSuisse) e Santésuisse nell’allegato 3 disciplina le modalità di conteggio fra le farmacie e gli assicuratori malattia (cfr. www.pharmasuisse.org/fr/ dienstleistungen/themen/pages/loa.aspx). Secondo l’art. 4 punto 1 dell’allegato 3 RBP IV la ripetuta dispensazione di farmaci dietro ricetta ha come scopo l’ottimizzazione economica del trattamento, tenuto conto delle conoscenze mediche e farmaceutiche. Per prevenire qualsiasi interruzione del trattamento, gli assicuratori convenzionati si assumono i costi della prosecuzione di una terapia a lungo termine prescritta dal medico previo consenso del paziente fino alla visita del medico successiva, ma al massimo per la durata di un anno (“ La dispensation renouvelée de médicaments délivrés sur ordonnance a pour but l’optimisation économique du traitement, compte tenu des connaissances médicales et pharmaceutiques. Pour prévenir toute interruption de traitement, les assureurs conventionnés prennent en charge, avec l’accord du patient, les coûts pour la poursuite d’un traitement de longue durée prescrit par le médecin jusqu’à la prochaine consultation, mais au maximum pendant une année. Dans tous les cas, les assureurs conventionnés sont tenus de respecter la réglementation légale sur le remboursement de médicaments au sens de l’art. 25 al. 2 let. b LAMal ”). Se il medico accompagna il medicamento con una menzione generale di ripetizione sulla ricetta, è consentita una dispensazione ripetuta secondo la dose giornaliera prescritta o il dosaggio normale per 6 mesi o fino alla visita medica successiva, ma per un massimo di un anno (art. 4, punto 1, cpv. 2, lett. b dell’allegato 3 RBP IV: “ Si le médecin accompagne le médicament d’une mention générale de renouvellement inscrite sur l’ordonnance, une dispensation renouvelée est permise pendant six mois ou jusqu’à la prochaine consultation chez le médecin, mais au maximum pendant un an. La dose quotidienne prescrite ou la posologie normale doivent être respectées ”). Se il medico indica una durata di validità sulla ricetta continuativa, questa non deve superare dodici mesi (art. 4, punto 1, cpv. 2, lett. c dell’allegato 3 RBP IV: “ Si le médecin mentionne une durée de validité sur l’ordonnance de longue durée, celle-ci ne peut excéder douze mois ” ). 2.4.   In concreto il 31 maggio 2013 la ricorrente ha acquistato medicamenti e prodotti dell’Elenco dei mezzi e degli apparecchi (EMAp) presso la Farmacia __________, pagandoli direttamente. I quattro medicamenti sono colliri, tre dei quali (Vitreolent Ciba Vision, Zaditen Ophta SDU e Floxal UD; cfr. www.compendium.ch) possono essere dispensati solo con ricetta medica (cfr. doc. III, pag. 4 e www.compendium.ch), mentre uno, Protagent SE, può essere comperato senza alcuna prescrizione (cfr. www.compendium.ch). Le ricette mediche del dr. med. __________, oculista FMH, e comprendenti i cerotti e le garze (compresse e medicazioni, cfr. EMAp punti 34.01.01.03.1 e 34.40.01.03.1) oltre al Protagent, acquistati il 31 maggio 2013, erano scadute da tempo (cfr. gli allegati al doc. A3: ricetta del 30 luglio 2010 “ ripetibile 3 mesi ” e ricetta del 23 febbraio 2012 “ ripetibile un anno ”). Non avendo l’assicurata dato seguito alla richiesta della Cassa di produrre una nuova ricetta medica valida dal 31 maggio 2013, a giusta ragione la Cassa ha rifiutato il rimborso dei medicamenti, dei cerotti e delle garze (cfr. art. 25 cpv. 2 lett. b LAMal e allegato 3 RBP IV). Resta da esaminare se l’insorgente può far valere la propria buona fede. 2.5.   P er l 'art. 27 della legge federale sulla parte generale del diritto delle assicurazioni sociali (LPGA), che regola la “Informazione e consulenza”: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2.a ed., Zurigo-Basilea-Ginevra 2009, ad art. 27 pag. 400 e pag. 402-407). Il capoverso 1 dell’art.</w:t>
      </w:r>
    </w:p>
    <w:p>
      <w:r>
        <w:rPr>
          <w:b/>
        </w:rPr>
        <w:t>E. 27</w:t>
      </w:r>
    </w:p>
    <w:p>
      <w:r>
        <w:t>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Riguardo, più specificatamente, all’art. 27 cpv. 2 LPGA, il Tribunale federale delle assicurazioni (dal 1° gennaio 2007: Tribunale federale) in una sentenza del 14 settembre 2005 nella causa C 192/04,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L’allora TFA (dal 1° gennaio 2007: TF)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Con sentenza C 36/06 del 16 aprile 2007, pubblicata in DTF 133 V 249, l’Alta Corte ha stabilito che fintanto che, nel prestare l'usuale attenzione, non può riconoscere che la situazione in cui si trova la persona assicurata è tale da pregiudicarne il diritto alle prestazioni, l'assicuratore non ha un obbligo di informazione e di consulenza ai sensi dell' art. 27 LPGA.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In una sentenza K 107/05 del 25 ottobre 2005, l’allora TFA (dal 1° gennaio 2007: TF), dopo aver rammentato i principi di cui all’art. 9 Cost., ha affermato: " (…) 3.2 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124 consid. 4; cfr. pure RAMI 1999 no. KV 97 pag. 525 consid. 4b). In tale evenienza, tuttavia, l'assicurato non può, conformemente all'art. 3 cpv. 2 CC, prevalersi della propria buona fede se, nonostante i dubbi che si imponevano, non ha agito con la diligenza richiesta dalle circostanze (RAMI 1999 no. KV 97 pag. 525 consid. 4b). (…) 3.4.1 Secondo giurisprudenza, una cassa malati che si assume - per sbaglio (come lo pretende nel caso di specie (….) )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(RAMI 2002 no. KV 230 pag. 473 consid. 5.2.1 e 5.2.2, 1999 no. KV 97 pag. 526 consid. 5b con riferimenti; cfr. pure la sentenza del 19 novembre 2004 in re M., K 44/03,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(RJAM 1980 no. 414 pag. 150).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3.4.2 Nel caso di specie, oltre ad avere (integralmente) rimborsato - senza sollevare la benché minima eccezione e in parte anche nel corso del 2004 (cfr. ad es. la fattura del 9 gennaio 2004 relativa alla terapia del mese precedente) - i trattamenti effettuati da dicembre 2002 a dicembre 2003, l'assicuratore resistente ha continuato a pagare anche in seguito le prestazioni per cure e medicinali successivamente dispensati e chiaramente riferiti alla terapia d'inseminazione artificiale (v. attestazione 10 gennaio 2005 della Cassa relativa ai rimborsi effettuati dal 1° gennaio al 31 dicembre 2004 nonché le fatture di riferimento versate agli atti in sede cantonale). L'assicuratore malattia ha così messo in atto una prassi costante - e non isolata - tale da fare nascere legittime aspettative negli assicurati e tale da giustificare la tutela della loro buona fede. Interessati che, dopo avere asseritamente interpellato l'assicuratore malattia sulle modalità di copertura della terapia prospettata - circostanza, questa che non ha potuto essere esclusa -, hanno potuto fare affidamento sulla correttezza dei rimborsi effettuati anche perché alla luce del testo di ordinanza non proprio di meridiana chiarezza non potevano essere a conoscenza di un eventuale errore. La Cassa ha quindi manifestato la chiara intenzione di interrompere la propria precedente prassi per la prima volta in data 15 settembre 2004 dopo avere ricevuto la fattura dell'Ospedale X.________ relativa al trattamento dispensato dal 7 gennaio al 19 luglio 2004. Ne discende che, conformemente ai principi sviluppati nel precedente considerando, il rifiuto di rimborsare i trattamenti in oggetto poteva correttamente essere pronunciato solo per il futuro - vale a dire con riferimento ai cicli di terapia che sarebbero stati e che poi effettivamente sono stati intrapresi dopo il 15 settembre 2004, rispettivamente dopo l'avvenuta conoscenza, da parte degli insorgenti, della presa di posizione della Cassa - e non anche con effetto retroattivo, come per contro è stato fatto. Per le prestazioni fornite in precedenza, la Cassa, indipendentemente da un obbligo sancito dall'OPre, non poteva infatti negare il rimborso.” Il concetto è stato ribadito con sentenza 9C_918/2007 del 14 gennaio 2009. Cfr. anche la sentenza 36.2014.60 del 1° dicembre 2014, confermata dalla sentenza 9C_5/2015 del 31 luglio 2015. 2.6.   In concreto, nella decisione impugnata, l’assicuratore ha affermato: " (…) 14. Nella sua opposizione lei indica che CO 1 le ha già rimborsato medicamenti senza ricetta medica e/o con ricetta medica scaduta. Nell’opposizione menziona cinque esempi di tali rimborsi. A tale proposito occorre far notare quanto segue: la fattura del 24 novembre 2010 della Farmacia __________ di CHF 23.50 è un vaccino contro l’influenza ai sensi dell’art. 12a lett. d OPre (oggi art. 12a lett. c OPre). L’assunzione dei costi per Benexol (fattura Farmacia __________ dell’8.6.2011) di CHF 76.00 è stata rifiutata con lettera del 4 agosto 2011. Il prodotto Benexol non è un medicamento a carico delle casse malati. Al contrario, le altre tre fatture della farmacia sono state erroneamente rimborsate da CO 1. Tuttavia, da tale svista non è possibile dedurre che CO 1 debba rimborsare in futuro le fatture delle farmacie anche senza una ricetta medica valida (…)” (doc. A18) La convenuta medesima ha pertanto ammesso di aver rimborsato in almeno tre occasioni il costo dei medicamenti che l’insorgente si è procurata senza ricetta medica e che ha chiesto all’assicuratore di pagare. Si tratta della fattura del 24 marzo 2011 della Farmacia __________ di __________ per il medicamento “ Tarivid cpr pell 200 mg 20 pezzi ” di fr. 47.00 (doc. A 11), della fattura del 2 novembre 2011 della Farmacia __________ di __________ per l’acquisto di numerosi medicamenti (“ Antramups cpr 20 mg 28 pce ”; “ Inflexal V sol inj ser prête 0.5 ml ”; “ VI de 3 gouttes 4500 U/ml 10 ml ”; “ Calcimagon D3 cpr croquer citron 120 pce ”) per fr. 145.95 (doc. A12) e della fattura del 3 aprile 2012 della Farmacia __________ per l’acquisto di numerosi farmaci (“ Antramups cpr 20 mg 56 pce ”; “ VI de 3 gouttes 4500 U/ml 10 ml ”; “ Calcimagon D3 cpr croquer citron 120 pce ”) per fr. 159.90 (doc. A13). La fattura del 13 giugno 2013 di fr. 182.90, compresi fr. 12.90 per forfait per controllo dell’acquisto, concerne medicamenti, cerotti e garze acquistati il 31 maggio 2013: “ Protagent Se gtt opht 80 x 0.4 ml ”; “ Vitreolent Ciba Vision gtt opht 10 ml ”; ” Zaditen Ophtha Sdu gtt opht 20 x 0.4 ml ”; “ 3M micropore Vlies sparadr a disp bl 25.0mm x 5m ”; “ Dermaplast compresse gaze coupé 8x12cm 80 pce ”; “ Floxal Ud gtt opht 0.3% 30 unidos 0.5ml ” (doc. A1; cfr. doc. A2). Alla luce della giurisprudenza federale (sentenza K 107/05 del 25 ottobre 2005 e sentenza 9C_918/2007 del 14 gennaio 2009), l’assicuratore, avendo, in tre momenti differenti, nell’arco di poco più di un anno, e dunque non in un singolo caso isolato, rimborsato all’insorgente i costi di medicamenti per i quali non era stata presentata una ricetta medica (cfr. doc. A 18, pag. 4, punto 14), ed avendo segnalato all’interessata solo in data 2 luglio 2013 (doc. A2), che non avrebbe assunto i costi dell’acquisto del 31 maggio 2013 poiché mancava la prescrizione medica (doc. A2), in virtù del principio della buona fede, è tenuto a rimborsare all’insorgente i fr. 182.90 della fattura del 13 giugno 2013. Infatti, nel caso di specie, l’assicuratore ha (integralmente) rimborsato - senza sollevare la benché minima eccezione malgrado l’assenza di una ricetta medica, rispettivamente in presenza di una ricetta medica scaduta – in tre distinte occasioni i medicamenti acquistati presso la Farmacia __________ di __________ il 24 marzo 2011, il 2 novembre 2011 ed il 3 aprile 2012 in relazione con la patologia di cui soffre la ricorrente. L’assicuratore convenuto ha così messo in atto una prassi costante - e non isolata - tale da fare nascere legittime aspettative nell’insorgente e tale da giustificare la tutela della sua buona fede. La ricorrente ha potuto fare affidamento sulla correttezza dei rimborsi effettuati anche perché non poteva essere a conoscenza dell’eventuale errore, non essendo stata informata a tal proposito malgrado la sistematicità dell’assenza di una ricetta medica. La Cassa ha quindi manifestato la chiara intenzione di interrompere la propria precedente prassi per la prima volta il 2 luglio 2013, quando ha rifiutato di assumersi i costi dei medicamenti acquistati il 31 maggio 2013. Tuttavia, alla luce della giurisprudenza federale, il rifiuto di rimborso dei medicamenti, dei cerotti e delle garze, in assenza di una ricetta medica, poteva essere pronunciato solo per il futuro e non anche con effetto retroattivo. La cassa resistente, per le prestazioni fornite in precedenza, non può di conseguenza negare il rimborso. In queste condizioni va condannata a versare l’importo di fr. 182.90 alla ricorrente. 2.7.   L’assicurata chiede che vengano pagati anche gli interessi. Per l’art. 1 cpv. 1 LAMal le disposizioni della legge federale del 6 ottobre 2000 sulla parte generale del diritto delle assicurazioni sociali (LPGA) sono applicabili all’assicurazione malattie, sempre che la legge non preveda espressamente una deroga alla LPGA. Ai sensi dell’art. 26 LPGA, applicabile al caso di specie trattandosi di una richiesta di versamento di una prestazione della LAMal (cfr. Kieser, ATSG-Kommentar, Basilea, Ginevra, Zurigo, 2a edizione, 2009, n. 52 ad art. 26 pag. 392): " (…) 1 I crediti di contributi dovuti o di contributi indebitamente riscossi sottostanno rispettivamente a interessi di mora o rimunerativi. Il Consiglio federale può prevedere eccezioni per importi e sigui e termini di breve durata. 2 Sempre che l'assicurato si sia pienamente attenuto all'obbligo di collaborare, l'assicurazione sociale deve interessi di mora sulle sue prestazioni dopo 24 mesi dalla nascita del diritto, ma al più presto 12 mesi dopo che si è fatto valere il diritto. 3 Se i ritardi sono causati da assicuratori esteri non sono dovuti interessi di mora. 4 Non hanno diritto a interessi di mora: a. la persona avente diritto alle prestazioni o i suoi eredi, se le prestazioni sono versate retroattivamente a terzi; b. i terzi che hanno versato anticipi o fornito prestazioni anticipate ai sensi dell'articolo 22 capoverso 2 e ai quali le prestazioni accordate retroattivamente sono state cedute; c. le altre assicurazioni sociali che hanno fornito prestazioni anticipate ai sensi dell'articolo 70. ” Con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op. cit., n. 27 all’art. 26 LPGA, pag. 384-385).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24 [pag. 383], 26 [pag. 384] e, a contrario, 43 [pag. 390] all’art. 26 LPGA). In concreto il 19 giugno 2013, tramite posta “ B ”, l’insorgente ha trasmesso all’assicuratore la fattura della Farmacia __________ di __________ del 13 giugno 2013 per l’acquisto di medicamenti ed altri prodotti in data 31 maggio 2013 (doc. A1 e allegati), per un importo di fr. 182.90. La Cassa convenuta ha ricevuto l’invio, al più presto, il 25 giugno 2013 (cfr. doc. 2.10, timbro in basso a sinistra). Ne segue che, essendo passati oltre 24 mesi dalla nascita del diritto al rimborso ed oltre 12 mesi dalla sua rivendicazione, la convenuta deve interessi di mora al 5% dal 26 giugno 2015 su fr. 182.90. 2.8.   La ricorrente chiede l’assegnazione di ripetibili. Per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L'indennità per ripetibili può venire assegnata, di regola, solo al ricorrente vittorioso patrocinato in causa (vedasi per la regola e le eccezioni: DTF 112 V 86 consid. 4, DTF 110 V 81 consid. 7, DTF 105 V 89 consid. 4, DTF 105 Ia 122, DTF 99 Ia 580 consid. 4).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129 II 264 consid. 5; DTF 113 Ib 356 consid. 6b, DTF 110 V 81 consid. 7, DTF 110 V 133 consid. 4a; cfr. anche sentenza 9C_864/2007 del 30 aprile 2008). Nel caso di specie questo Tribunale ritiene che gli estremi per riconoscere all’insorgente le ripetibili non siano dati, ritenuto come gli interessi in gioco non siano importanti (il valore di causa è limitato a fr. 182.90 oltre interessi al 5%) e come l’insorgente, nata nel 1940, non risulta, ne fa valere, di essere stata impedita notevolmente in una sua attività professionale o di aver subito una perdita di guadagno in relazione alla presente fattispecie. 2.9.   Alla luce di tutto quanto sopra esposto il ricorso, nella misura in cui è ricevibile, va accolto ai sensi dei considerandi. L’assicuratore è condannato a versare alla ricorrente fr. 182.90 oltre interessi al 5% dal 26 giugno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