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36.2015.5 vom 1. April 2015</w:t>
      </w:r>
    </w:p>
    <w:p>
      <w:r>
        <w:t>TI Tribunale d'appello, 2015-04-01, IT</w:t>
      </w:r>
    </w:p>
    <w:p>
      <w:r>
        <w:rPr>
          <w:b/>
        </w:rPr>
        <w:t xml:space="preserve">Quelle: </w:t>
      </w:r>
      <w:r>
        <w:t>https://mcp.opencaselaw.ch/entscheid/ti_gerichte_36.2015.5</w:t>
      </w:r>
    </w:p>
    <w:p>
      <w:r>
        <w:t>FR: TI_GERICHTE 36.2015.5 du 1 avril 2015</w:t>
      </w:r>
    </w:p>
    <w:p>
      <w:r>
        <w:t>IT: TI_GERICHTE 36.2015.5 del 1 aprile 2015</w:t>
      </w:r>
    </w:p>
    <w:p>
      <w:pPr>
        <w:pStyle w:val="Heading2"/>
      </w:pPr>
      <w:r>
        <w:t>Regeste</w:t>
      </w:r>
    </w:p>
    <w:p>
      <w:r>
        <w:t>Infortunio ai denti. Il trattamento proposto dal dentista curante (protesi totale superiore ancorata a 2 impianti) non è una misura efficace,appropriata ed economica. Va rimborsata invece la soluzione dei medici fiduciari (protesi totale semplice) che rispetta tutti e 3 i criteri dell'art. 32 LAMal</w:t>
      </w:r>
    </w:p>
    <w:p>
      <w:pPr>
        <w:pStyle w:val="Heading2"/>
      </w:pPr>
      <w:r>
        <w:t>Erwägungen</w:t>
      </w:r>
    </w:p>
    <w:p>
      <w:r>
        <w:rPr>
          <w:b/>
        </w:rPr>
        <w:t>E. 4</w:t>
      </w:r>
    </w:p>
    <w:p>
      <w:r>
        <w:t>consid. 3b e c). In tale ambito la LAMal attribuisce un ruolo importante al medico fiduciario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del 21 marzo 2001, K87/00 p. 4 consid. 2d e dottrina citata). In presenza di diversi metodi o tecniche operative che lasciano oggettivamente prevedere il buon esito del trattamento della malattia (in altre parole sono da considerare efficaci ai sensi dell'art. 32 cpv. 1 LAMal [ Eugster , Krankenversicherung in SBVR,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w:t>
      </w:r>
    </w:p>
    <w:p>
      <w:r>
        <w:rPr>
          <w:b/>
        </w:rPr>
        <w:t>E. 5</w:t>
      </w:r>
    </w:p>
    <w:p>
      <w:r>
        <w:t>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consid. 2d). I dr. med. dent. __________ e Prof. dr. med. dr. med. dent. __________ appaiono nel caso concreto indipendenti nel loro esame della situazione e, pur non avendo mai visitato l'insorgente, hanno motivato in maniera chiara e adeguata la loro presa di posizione. Inoltre, essi si sono dettagliatamente confrontati con le opinioni del perito di parte e hanno vagliato attentamente la letteratura specialistica su cui il dr. med. dent. __________ si è basato per trarre le proprie conclusioni. 2.10   In esito a quanto esposto, i pareri dei medici fiduciari di CO 1 devono dunque essere posti alla base del presente giudizio. In tal senso, solo la loro proposta di cura portante sulla posa di una protesi totale semplice nel mascellare superiore costituisce la soluzione più consona che, nel rispetto dei predetti requisiti legali, è atta al risanamento della situazione orale dell'assicurato. Pertanto tale trattamento, ed esso soltanto, può essere rimborsato dalla Cassa malati in virtù dell'art. 32 cpv. 1 LAMal. Alla luce della documentazione agli atti e delle considerazioni esposte, questo Tribunale ritiene dunque che le conclusioni della Cassa malati vadano confermate e pertanto conferma che il rimborso per spese dentarie che la resistente può adottare nei confronti di RI 1 ammonta al massimo al costo di una protesi totale semplice. Ne discende che le conseguenze della (eventuale) scelta, da parte del ricorrente, di adottare la soluzione più complessa (protesi totale ancorata su due impianti) e meno economica proposta dal dentista curante, devono rimanere a suo carico. 2.11.   Contestualmente al ricorso, l'assicurato ha formulato istanza di assistenza giudiziaria con gratuito patrocinio (doc. I), allegando nel corso della causa numerosi documenti (doc. IX).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Una parte è indigente quando non è in grado di assumere le spese del processo senza intaccare i mezzi necessari al suo sostentamento personale e a quello della famiglia (DTF 135 I 221 consid.</w:t>
      </w:r>
    </w:p>
    <w:p>
      <w:r>
        <w:rPr>
          <w:b/>
        </w:rPr>
        <w:t>E. 5.1</w:t>
      </w:r>
    </w:p>
    <w:p>
      <w:r>
        <w:t>pag. 223 seg.; 128 I 225 consid. 2.5.1 pag. 232; 127 I 202 consid. 3b pag. 205). Per accertarne lo stato di bisogno va preso in considerazione l'insieme della sua situazione finanziaria. Vanno quindi considerati gli elementi di reddito - come pure quelli della sostanza (DTF 124 I 97 consid. 3b pag. 98 con riferimenti) - di entrambi i coniugi (DTF 119 Ia 11 consid. 3a pag. 12; 115 Ia 193 consid. 3a pag. 195; 108 Ia 9 consid. 3 pag. 10; cfr. pure sentenza 8C_446/2009 del 7 gennaio 2010 consid. 7 ). Per valutare se un assicurato si trova in uno stato di bisogno, secondo la giurisprudenza si tiene conto di un fabbisogno minimo che si situa al di sopra del minimo di esistenza agli effetti del diritto esecutivo (SVR 1998 IV Nr. 13 consid. 7b e 7c). All'importo base LEF va applicato un supplemento variante fra il 15% e il 25% (STFA U 102/04 del 20 settembre 2004). Nel caso concreto, dal certificato per l'ammissione all'assistenza giudiziaria (doc. IX) e dai giustificativi allegati risulta che il ricorrente, coniugato, percepisce una rendita AVS mensile di Fr. 1'838.-, mentre la moglie di Fr. 1'672.-. Oltre a ciò, egli consegue una rendita di Fr. 450.- al mese dalla previdenza professionale, per un totale di entrate mensili per i coniugi di Fr. 3'960.-. Oltre al conseguimento di questi redditi, i coniugi dispongono di ingente sostanza mobile sotto forma di titoli e capitali. In effetti, dalla documentazione allegata risulta che la liquidità ammontava al 31 dicembre 2014 a Fr. 276'163,09 (Fr. 11'497,15 + Fr. 796,05 + Fr. 28,75 + Fr. 30'233,09 + Fr. 231'404,05 + Fr. 2'204.-), mentre i titoli a Fr. 284'666,08 (Fr. 18'249,55 + Fr. 45'289,53 + Fr. 200.- + Fr. 200.- + Fr. 198'700.- + Fr. 22'027.-). A questa sostanza va aggiunta pure quella immobile. La circostanza che l'abitazione coniugale sia di proprietà assoluta della moglie dell'assicurato non ha alcuna rilevanza ai fini dell'ottenimento dell'assistenza giudiziaria, visto che determinante per il calcolo dell'indigenza è la sostanza di entrambi i coniugi, indipendentemente dal tipo di regime matrimoniale da essi adottato. L'estratto del registro fondiario indica che la part. n. 599 RFD di __________ ha un valore di stima di Fr. 280'103.- e che questa particella è gravata da una cartella ipotecaria di Fr. 100'000.-. Dagli atti bancari prodotti risulta una ipoteca di Fr. 80'000.- che cagiona interessi annui di Fr. 2'000.-. È evidente che, in presenza di tali cifre, il ricorrente è mal venuto a chiedere l'aiuto dello Stato per fare fronte al pagamento dell'onorario del suo legale. L'istanza sfiora addirittura una chiara temerarietà e va dunque, senza alcun dubbio, respinta. 2.12.   Stanti le considerazioni esposte,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