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36.2014.107 vom 2. Februar 2015</w:t>
      </w:r>
    </w:p>
    <w:p>
      <w:r>
        <w:t>TI Tribunale d'appello, 2015-02-02, IT</w:t>
      </w:r>
    </w:p>
    <w:p>
      <w:r>
        <w:rPr>
          <w:b/>
        </w:rPr>
        <w:t xml:space="preserve">Quelle: </w:t>
      </w:r>
      <w:r>
        <w:t>https://mcp.opencaselaw.ch/entscheid/ti_gerichte_36.2014.107</w:t>
      </w:r>
    </w:p>
    <w:p>
      <w:r>
        <w:t>FR: TI_GERICHTE 36.2014.107 du 2 février 2015</w:t>
      </w:r>
    </w:p>
    <w:p>
      <w:r>
        <w:t>IT: TI_GERICHTE 36.2014.107 del 2 febbraio 2015</w:t>
      </w:r>
    </w:p>
    <w:p>
      <w:pPr>
        <w:pStyle w:val="Heading2"/>
      </w:pPr>
      <w:r>
        <w:t>Regeste</w:t>
      </w:r>
    </w:p>
    <w:p>
      <w:r>
        <w:t>Indennità giornaliera per perdita di guadagno. Conferma del grado di incapacità di guadagno (34%) e prolungamento del periodo entro il quale l'assicurato è tenuto a trovare un'attività confacente al suo stato di salute (da 3 a 5 mesi)</w:t>
      </w:r>
    </w:p>
    <w:p>
      <w:pPr>
        <w:pStyle w:val="Heading2"/>
      </w:pPr>
      <w:r>
        <w:t>Erwägungen</w:t>
      </w:r>
    </w:p>
    <w:p>
      <w:r>
        <w:rPr>
          <w:b/>
        </w:rPr>
        <w:t>E. 6</w:t>
      </w:r>
    </w:p>
    <w:p>
      <w:r>
        <w:t>.3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 Inoltre, con sentenza 9C_924/2011 del 3 luglio 2012, a proposito di un garagista indipendente dall’inizio degli anni 1990, capace al lavoro al 50% sia nella precedente attività che in attività confacenti al suo stato di salute (poi aumentata al 70%), il TF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w:t>
      </w:r>
    </w:p>
    <w:p>
      <w:r>
        <w:rPr>
          <w:b/>
        </w:rPr>
        <w:t>E. 6.2</w:t>
      </w:r>
    </w:p>
    <w:p>
      <w:r>
        <w:t>et les arrêts cités). Par ailleurs, on ne voit pas en quoi l'argument selon lequel il s'est constitué une clientèle fidèle l'entraverait pour trouver un nouveau travail. ») A livello cantonale vanno rammentate le sentenze 32.2006.53 del 21 settembre 2007, 32.2009.91 del 10 settembre 2009, 32.2012.165 del 29 novembre 2012 e 32.201.419 del 15 maggio 2014. Nel primo caso, all’interessato, posatore di pavimenti indipendente nato nel 1973, in seguito ad una revisione avviata d’ufficio dall’UAI, era stata soppressa la rendita. Il Tribunale, dopo aver rammentato la giurisprudenza e le norme applicabili, ha concluso affermando che “ in concreto, poiché non risultano dagli atti circostanze – soggettive ed oggettive – che impongano di concludere in senso contrario, un cambiamento di professione può ritenersi esigibile. Ne discende che a ragione l’amministrazione ha ritenuto determinante ai fini della valutazione dell’invalidità il metodo ordinario del raffronto dei redditi prescindendo dall’applicazione di quello straordinario ” (cfr. pag. 26- 27 della sentenza). Nella seconda sentenza si trattava di un assicurato, nato nel 1964, attivo quale giardiniere manutentore indipendente, abile all’80% in attività adatte al suo stato di salute che il 5 novembre 2007 aveva presentato una richiesta di prestazioni AI. In quell’occasione il TCA ha escluso l’utilizzo del metodo straordinario, affermando,  al consid. 2.13 che “ l’amministrazione ha valutato il grado di invalidità dell’assicurato applicando il metodo ordinario del raffronto dei redditi. Il TCA, richiamata la giurisprudenza federale esposta al consid. 2.4., ritiene corretto l’agire dell’amministrazione, essendo ragionevolmente esigibile che l’assicurato, nato nel 1964, sfrutti la propria capacità lavorativa residua in un’attività lavorativa dipendente .” La terza sentenza concerneva invece un assicurato nato nel 1953, da ultimo attivo quale ristoratore e che aveva cambiato professione in almeno un’altra occasione. In quell’occasione il TCA ha confermato l’applicazione dell’abituale raffronto dei redditi. Infine nella sentenza 32.2014.19 del 15 maggio 2014 questo Tribunale si è chinato sul caso di un assicurato nato nel 1955, cui era stato imposto di cambiare attività da indipendente a dipendente ed ha stabilito che dal punto di vista oggettivo nulla ostava ad un cambiamento di professione non avendo l’interessato raggiunto l’età a partire dalla quale la giurisprudenza considera generalmente che non esistono possibilità per valorizzare la capacità lavorativa residua in un mercato del lavoro ritenuto equilibrato. In concreto l’attore è nato nel 1955. Per cui, da un punto di vista oggettivo nulla osta ad un cambiamento dell’attività lavorativa giacché l’insorgente non ha ancora raggiunto l’età a partire dalla quale la giurisprudenza considera generalmente che non esistono possibilità per valorizzare la capacità lavorativa residua in un mercato del lavoro equilibrato (cfr. sentenza 9C_578/2009 del 29 dicembre 2009, pubblicata in SVR 6/2010 IV n. 37, consid. 4.3.2). Inoltre, i posti di lavoro esigibili non sono così limitati da rendere incerta la possibilità di trovare un’occupazione in un luogo prossimo al domicilio dell’attore che vive in una zona densamente popolata e con numerosi posti di lavoro (cfr. sentenza 9C_578/2009 del 29 dicembre 2009, pubblicata in SVR 6/2010 IV n. 37, consid. 4.3.2; nonché la già citata sentenza 9C_924/2011 del 3 luglio 2012). Del resto all’interessato non è stato imposto di cambiare anche la qualifica dell’attività (da indipendente a dipendente), come invece è avvenuto in alcuni dei casi giudicati in passato da questo Tribunale (sentenza 32.2012.165 del 29 novembre 2012 e 32.201.419 del 15 maggio 2014). Infine, in attività leggere e confacenti al suo stato di salute è stato giudicato capace al lavoro al 100%. Alla luce di tutto quanto sopra esposto è a giusta ragione che l’assicuratore ha imposto all’attore un cambiamento di attività, in applicazione dell’obbligo di ridurre il danno, ed ha proceduto all’abituale raffronto dei redditi. Resta da esaminare se il calcolo effettuato dalla Cassa è corretto. 2.11.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dagli atti emerge che nel 2013, senza il danno alla salute, l’interessato avrebbe conseguito un reddito di fr. 75'600 (cfr. doc. 3). Aggiornato al 2014, anno di raffronto dei redditi e dell’inizio del diritto ad ulteriori indennità per attività adeguata, il reddito ammonta a fr. 76'205 (+ 0.8%, dato del III trimestre 2014, ultimo disponibile; cfr. www.bfs.admin.ch/bfs/portal/it/index/themen/03/04/blank/key/lohnentwicklung/quartal.html). 2.12.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ultimo anno disponibile. Questi dati si riferiscono, però, ad un tempo lavorativo di 40 ore alla settimana. Riportando così queste cifre su un orario medio di lavoro settimanale di 41,7 ore computabili nel 2013 , il salario medio ipotetico da invalido ammonta a Fr. 62’844 (Fr. 60’282 : 40 x 41,7). Nel 2014 esso ammonterebbe a fr. 63’347 (62’844 + [0,8% di fr. 62’844]; cfr. www.bfs.admin.ch/bfs/portal/it/index/themen/03/04/ blank/key/lohnentwicklung/quartal.html, dato relativo al III° trimestre 2014, ultimo disponibile). La richiesta dell’attore di applicare la Tabella TA1_b del 2012, da lui prodotta, va invece respinta. Infatti, essa non riporta il salario delle attività semplici e ripetitive figuranti nella Tabella TA1 del 2010 al livello di qualifica 4 (cfr. tabella TA1 2010: “ 4 = Attività semplici e ripetitive ”), ma, quale valore più basso, i salari delle persone senza funzione di quadro (Tabella TA1_b: “ senza funzione di quadro ”). Quest’ultimo dato tuttavia non può sostituire quello utilizzato fin’ora per le attività semplici e ripetitive, giacché non corrisponde alla medesima attività, ritenuto che la differenza tra il salario riportato nella tabella TA1 2010 al livello di qualifica 4 (fr. 4'901 per gli uomini) e quello della Tabella TA1_b del 2012 per le persone “ senza funzione di quadro ” (fr. 5'856 per gli uomini), non corrisponde all’evoluzione dei salari (4'901 X : 100 X 101.7 = 4'984), ma è nettamente superiore. Del resto questo dato sarebbe maggiormente penalizzante per l’attore. L’assicurato sembra inoltre chiedere una riduzione del salario da invalido conformemente a quanto stabilito dalla sentenza 8C_44/2009 del 3 giugno 2009. I dati di riferimento vanno tuttavia adeguati in base al principio del parallelismo dei redditi soltanto se è comprovato che l'assicurato non intendeva accontentarsi di un salario modesto (cfr. sentenza 9C_21/2014 del 2 aprile 2014, consid. 4.2). Non vi è una presunzione in tal senso (sentenza 9C_21/2014 del 2 aprile 2014; sentenza 9C_205/2011 del 10 novembre 2011 consid. 8.4, in RtiD 2012 II pag. 414 segg.). In concreto l’interessato è attivo presso il medesimo datore di lavoro fin dal 1989 e non risulta aver messo in atto sforzi particolari, nel corso di questi anni, per cambiare attività ed ottenere in questo modo un salario superiore. Questo TCA deve pertanto ritenere che l’attore si è accontentato del salario percepito. Va del resto evidenziato quanto segue. L’assicurato chiede che il gap salariale venga calcolato sulla base di un reddito mensile di fr. 7'280, evinto dalla Tabella TA1_b 2012, ramo professionale 33 (riparazione e installazione macchine e apparecchiature), corrispondente  alla posizione professionale 4: “ responsabilità dell’esecuzione dei lavori ”. Tuttavia, come visto in precedenza, la citata tabella riporta dati non del tutto sovrapponibili con quelli evinti dalla Tabella TA1 2010. In particolare il dato citato dall’attore corrisponde piuttosto al salario di fr. 7'305 figurante nella Tabella TA1 2010, ramo economico 33, al livello di qualifica 1+2 (“ lavoro particolarmente esigente e difficile ” e “ lavoro indipendente e molto qualificato ”), aggiornato a fr. 7'416 nel 2012 (7'307 : 100 X 101.5). Ora, nel caso di specie, viste le caratteristiche dell’interessato, si potrebbe semmai prendere in considerazione il livello di qualifica 3 (“ conoscenza professionali specializzate ”) della Tabella TA1 2010, ossia fr. 5'715 al mese. Quest’ultimo dato (aggiornato al 2012 pari a fr. 5'800 [5'715 : 100 X 101.5]) si avvicina maggiormente al salario mensile di fr. 6'055 figurante nella posizione professionale “ senza funzione di quadro ” della Tabella TA1_b 2012. Ne segue che partendo da un importo, nel 2010, di fr. 5’715, si giunge ad un salario annuo, nel 2013, di fr. 72’437 (fr. 5’715 : 40 X 41.3 : 100 X 102.3 X 12 mesi), corrispondente a fr. 73'016 nel 2014 (+ 0.8%), ossia inferiore a quello effettivamente percepito dall’attore, nel 2014, di fr. 76’205. Per cui non sono in ogni caso dati i presupposti per una riduzione del salario ai sensi della sentenza 8C_44/2009 del 3 giugno 2009.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l’assicuratore ha deciso una riduzione complessiva del 20% In concreto il TCA non ha motivo per distanziarsi da questo dato, non contestato dall’attore e comunque non penalizzante per l’interessato. Raffrontando il reddito da valido di fr. 76'205 con quello da invalido di fr. 63'347, ridotto del 20% a fr. 50'677, si ottiene un grado d’invalidità del 33.4991%, simile a quello dell’assicuratore che ha arrotondato al 34%. Ritenuto che cambiando attività l’interessato sfrutterebbe al meglio la sua capacità lavorativa residua è a giusta ragione che, dopo il periodo di adattamento, le prestazioni vengano versate in tale misura. Alla luce di tutto quanto sopra esposto la petizione deve essere parzialmente accolta, nel senso che il periodo di adattamento durante il quale versare l’indennità al 50% va prolungato di due mesi (complessivamente 5 mesi), fino al 30 novembre 2014.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