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36.2013.63 vom 11. November 2013</w:t>
      </w:r>
    </w:p>
    <w:p>
      <w:r>
        <w:t>TI Tribunale d'appello, 2013-11-11, IT</w:t>
      </w:r>
    </w:p>
    <w:p>
      <w:r>
        <w:rPr>
          <w:b/>
        </w:rPr>
        <w:t xml:space="preserve">Quelle: </w:t>
      </w:r>
      <w:r>
        <w:t>https://mcp.opencaselaw.ch/entscheid/ti_gerichte_36.2013.63</w:t>
      </w:r>
    </w:p>
    <w:p>
      <w:r>
        <w:t>FR: TI_GERICHTE 36.2013.63 du 11 novembre 2013</w:t>
      </w:r>
    </w:p>
    <w:p>
      <w:r>
        <w:t>IT: TI_GERICHTE 36.2013.63 del 11 novembre 2013</w:t>
      </w:r>
    </w:p>
    <w:p>
      <w:pPr>
        <w:pStyle w:val="Heading2"/>
      </w:pPr>
      <w:r>
        <w:t>Regeste</w:t>
      </w:r>
    </w:p>
    <w:p>
      <w:r>
        <w:t>Rimborso premi versati ma non dovuti. Conteggio dell'assicurazione malattie non condiviso. Rifiuto di dare seguito alle richieste dell'assicurato. Denegata giustizia</w:t>
      </w:r>
    </w:p>
    <w:p>
      <w:pPr>
        <w:pStyle w:val="Heading2"/>
      </w:pPr>
      <w:r>
        <w:t>Erwägungen</w:t>
      </w:r>
    </w:p>
    <w:p>
      <w:r>
        <w:rPr>
          <w:b/>
        </w:rPr>
        <w:t>E. 49</w:t>
      </w:r>
    </w:p>
    <w:p>
      <w:r>
        <w:t>cpv. 2 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 in virtù dell’art.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(ciò che vale anche per le decisioni formali richieste). Sono motivate e contengono un avvertimento relativo ai rimedi giuridici.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(Kieser, ATSG-Kommentar, Zurigo-Basilea-Ginevra, 2° ed. 2009, art. 56 nota 12 pag. 705). Secondo il Tribunale Federale, vi è diniego di giustizia qualora un'autorità giudiziaria od amministrativa non si occupi di una domanda, per la cui risoluzione essa é competente (DTF 114 V 147 cons. 3a e riferimenti ivi menzionati; Kieser, op. cit, art. 56 nota 12 pag. 705).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 che, quando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pubblicata in DTF 129 V pag. 411 e seg., l’allora TFA (dal 1° gennaio 2007: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l’allora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pronuncia, l’allora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Nella sentenza del 20 settembre 1995, causa A.L. del Tribunale TC Argovia, è stata riconosciuta una ritardata giustizia, poiché un'autorità aveva atteso più di 9 mesi prima di procedere ad ordinare un'ulteriore perizia (Kieser,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Il TF ha ripreso gli stessi principi in un recente giudizio in materia di assicurazione infortuni (DTF 22 febbraio 2010 inc. 8C_613/2009) in cui così si è espresso: "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2.3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p. 61)." (sottolineatura del redattore) Si veda inoltre la sentenza cantonale di Ginevra pubblicata in SJ 2010 pag. 297 in particolare cons. 3.1. pag. 301 secondo cui: " Selon la jurisprudence, l'autorité qui ne traite pas un grief relevant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In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Come evidenziato nel giudizio riportato, in caso di accoglimento di un ricorso per ritardata o denegata giustizia, il Tribunale ordina all’assicuratore sociale di concludere entro un termine ragionevole la procedura, rispettivamente di dar seguito alla chiesta misura (cfr. anche SVR 2001 KV 38 consid. 2b pag. 110). Il giudice non deve analizzare il merito della fattispecie ma semplicemente valutare se sussista in concreto una denegata giustizia od un ritardo ingiustificato da parte della Cassa. Qualora l’amministra-zione abbia dato seguito alle domande dei ricorrenti nelle more della procedura occorre verificare, per determinare l’eventuale diritto a ripetibili stante il patrocinio, se il ricorso era necessario e se un ritardo nella reazione della Cassa è sussistito. Questi principi sono stati recentemente espressi da questo Tribunale cantonale delle Assicurazioni in una sentenza emanata nella composizione completa (sentenza del 14 novembre 2011, inc. 36.2011.72); · che la giurisprudenza del TF ha recentemente ribadito che nel diritto delle assicurazioni sociali «la procédure de première instance est gouvernée par le principe de célérité. Ce principe est consacré à l'art. 61 let. a LPGA qui exige des cantons que la procédure soit simple et rapide; il constitue l'expression d'un principe général du droit des assurances sociales». Questa esigenza si riverbera quindi anche sulle amministrazioni. In altri termini non appena una amministrazione é in misura di emanare il provvedimento che é chiamata a rendere deve provvedervi senza indugio al fine di permettere all’assicurato di sottoporre la fattispecie – se del caso – al Tribunale cantonale delle Assicurazioni competente. Dal canto suo il Tribunale cantonale delle Assicurazioni adito deve procedere con celerità all’acclaramento dei fatti e rendere il giudizio di sua spettanza in tempi contenuti; · che non vi è comunque solo il concetto di ritardata giustizia da considerare, e quindi non solo il ritardo nell’emanare un provvedimento da parte dell’amministrazione od una sentenza da parte di un Tribunale, ma vi è anche il rifiuto di emanare una decisione che rientra nella denegata giustizia; · che il TF in una sentenza del 20 ottobre 2006 (U 278/05) ha ricordato come: " …  En vertu de l'art. 49 al. 1 LPGA, l'assureur est tenu dans tous les cas de rendre par écrit les décisions qui portent sur des prestations importantes. En revanche, en ce qui concerne les autres prestations, l'assureur ne doit rendre une décision écrite que si l'intéressé n'est pas d'accord avec sa position (Ueli Kieser, ATSG-Kommentar: Kommentar zum Bundesgesetz über den Allgemeinen Teil des Sozialversicherungsrechts vom 6. Oktober 2000, Zurich 2003, n. 8 et 9 ad art. 49). Aussi, dans les cas portant sur des prestations qui ne sauraient être qualifiées d'importantes, appartient-il à l'assureur, en vertu de son obligation de conseil prescrite à l'art. 27 al. 2 LPGA, d'informer l'intéressé qu'il lui est loisible, en cas de désaccord, de réclamer une décision écrite. A cet effet, l'assuré doit agir dans un délai raisonnable, conformément aux règles de la bonne foi et aux principes de sécurité du droit (ATF 122 V 369 consid. 3; Ueli Kieser, op. cit. n. 10 ad art. 49). Sans avoir voulu modifier en profondeur le système qui existait jusque-là, le législateur a cependant consacré avec l'art. 49 al.1 LPGA le principe de la décision administrative comme règlement des rapports de droit entre l'assureur et son assuré; celle-ci s'impose d'entrée de cause lorsque le droit à des prestations importantes est en jeu. Ainsi, l'assureur-accidents ne peut-il signifier à l'assuré la fin du droit aux prestations pour les suites d'un accident assuré qu'au moyen d'une décision formelle (arrêt G. du 7 septembre 2006, U 62/06, prévu pour la publication dans le Recueil officiel);" · che in una sentenza del 25 gennaio 2013 inc. 9C_903/2011 il TF ha indicato: " Il formalismo eccessivo è una forma particolare di diniego di giustizia ; esso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solo qualora l'applicazione rigorosa delle regole di procedura non è giustificata da nessun interesse degno di protezione, diventa un fine a sé stante e impedisce o complica in modo insostenibile la realizzazione del diritto materiale;" · che, per tornare al caso concreto, l’amministrazione si è trovata confrontata con una serie di corrispondenze precise ed esplicite circa diritti rivendicati dall’assicurato, a seguito della doppia copertura assicurativa riscontrata dall’amministrazione cantonale preposta. Con lo scritto 12 giugno 2013, decisamente molto chiaro, l’assicurato ha formulato esplicite e chiare richieste accompagnate dall’avviso che un ricorso per denegata giustizia sarebbe stato inoltrato al Tribunale cantonale delle Assicurazioni in caso di inadempienza. RI 1 ha, va ribadito, chiesto formalmente l’emanazione di una decisione impugnabile, la risposta interlocutoria di CO 1 è inammissibile e costituisce una palese manifestazione della volontà dell’assicuratore di non decidere nel merito la fattispecie quando il ricorrente ha diritto ad ottenere un provvedimento e l’assicuratore dispone di tutti gli elementi necessari per determinarsi nel merito della fattispecie; · che in effetti le molteplici contestazioni dell’assicurato non sono state tutte compiutamente analizzate, non sono state decise in suo favore e le sue pretese rimangono “a mezz’aria” non potendo essere rapidamente sottoposte ad una autorità giudiziaria. Forse l’assicuratore dimentica che importi come quelli in questione sono, o possono essere significativi, per gli assicurati. In questa costellazione il ricorrente ha diritto di potere adire le vie legali per ottenere giustizia; · che in concreto va ammessa e constatata una denegata giustizia e l’assicuratore condannato ad emanare, nei tempi più brevi, una formale decisione impugnabile indicante i rimedi di diritto previsti dalla LPGA, così come richiesto dall’assicurato; · che, vincente in causa e patrocinato, l’assicurato ha diritto al versamento di congrue ripetibili. Si prescinde eccezionalmente dal carico della tassa di giustizia e delle spese all’assicuratore nonostante la leggerezza dimostrata e la superficialità dimostrata nella produzione degli atti di causa ma CO 1 è avvertita pro futuro.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