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36.2013.54 vom 26. Februar 2014</w:t>
      </w:r>
    </w:p>
    <w:p>
      <w:r>
        <w:t>TI Tribunale d'appello, 2014-02-26, IT</w:t>
      </w:r>
    </w:p>
    <w:p>
      <w:r>
        <w:rPr>
          <w:b/>
        </w:rPr>
        <w:t xml:space="preserve">Quelle: </w:t>
      </w:r>
      <w:r>
        <w:t>https://mcp.opencaselaw.ch/entscheid/ti_gerichte_36.2013.54</w:t>
      </w:r>
    </w:p>
    <w:p>
      <w:r>
        <w:t>FR: TI_GERICHTE 36.2013.54 du 26 février 2014</w:t>
      </w:r>
    </w:p>
    <w:p>
      <w:r>
        <w:t>IT: TI_GERICHTE 36.2013.54 del 26 febbraio 2014</w:t>
      </w:r>
    </w:p>
    <w:p>
      <w:pPr>
        <w:pStyle w:val="Heading2"/>
      </w:pPr>
      <w:r>
        <w:t>Regeste</w:t>
      </w:r>
    </w:p>
    <w:p>
      <w:r>
        <w:t>Richiesta di pagamento di indennità giornaliere accolta sulla base delle risultanze mediche del parallelo incarto dell'assicurazione invalidità. In concreto le parti hanno concluso un'assicurazione di somma</w:t>
      </w:r>
    </w:p>
    <w:p>
      <w:pPr>
        <w:pStyle w:val="Heading2"/>
      </w:pPr>
      <w:r>
        <w:t>Erwägungen</w:t>
      </w:r>
    </w:p>
    <w:p>
      <w:r>
        <w:rPr>
          <w:b/>
        </w:rPr>
        <w:t>E. 31</w:t>
      </w:r>
    </w:p>
    <w:p>
      <w:r>
        <w:t>+ 30 + 31 + 31 + 30 + 31 + 30 + 31) - nel 2012 rimangono pertanto 202 giorni (659 – 92 – 365), ciò che porta il diritto a prestazioni fino al 20 luglio (31 + 29 + 31 + 30 + 31 + 30 + 20). Nel periodo di diritto ad indennità l’interessato nel 2010 ha percepito fr. 1'491 nei mesi di ottobre – novembre e fr. 746 in dicembre per complessivi fr. 2'237, nel 2011 ha conseguito fr. 9'108 (759 x 12) e nel 2012 fr. 5'043. 70 ([759 X 6] + [759 : 31 X 20]). L’interessato ha pertanto diritto a fr. 31'718.30 (48'107 – 2'237 – 9'108 – 5'043.70). L’attore chiede inoltre che vengano riconosciuti interessi di mora al 5% dal 27 settembre 2012. Con sentenza 4A-468/2008 del 20 febbraio 2009 il TF ha rammentato al consid. 3.2: "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l’assicurato ha prodotto il precetto esecutivo n. __________ dell’__________ di __________, datato __________ e contro cui CO 1 ha interposto opposizione il 3 ottobre 2012 (doc. G). L’assicurato non ha però prodotto la domanda di esecuzione. Ne segue che gli interessi al 5% su fr. 31'718.30 vanno riconosciuti dal 3 ottobre 2012. 2.10.   L’attore domanda la condanna dell’assicuratore al pagamento di fr. 3'725.95 oltre interessi al 5% dal 1° agosto 2013 per spese esecutive e spese legali pre-processuali. Con sentenza 12.2012.5 del 18 febbraio 2013 la seconda camera civile del Tribunale d’Appello ha rammentato: "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 CPC-TI, m. 1 ad art. 150), ritenuto che le stesse sono considerate appropriate e necessarie se la pretesa di cui si vuole ottenere l’esecuzione giudiziale esiste effettivamente (sentenza del TF 19 maggio 2003 inc. 4C.11/2003; Cocchi/Trezzini ,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 Anche nel caso di specie, stante la natura delle prestazioni effettuate dal legale, non è possibile affermare che esse costituiscano una posizione di danno a sé stante non coperta dalle ripetibili. Tanto la cronologia che la tipologia delle attività svolte sono assimilabili agli usuali ed imprescindibili atti di preparazione di una causa giudiziaria (cfr. in particolare doc. L: apertura incarto, colloquio cliente, visione documenti, contatti con CO 1, inoltro domanda di esecuzione, ecc.). Ne segue che l’importo fatturato non può essere riconosciuto come posta di spesa indipendente da quella del procedimento giudiziario ma rientra tra le attività coperte dalle ripetibili. 2.11.   L’attore chiede, genericamente, l’assunzione di ulteriori prove (doc. I) e l’allestimento di una perizia giudiziaria, mentre la convenuta non si oppone al richiamo dell’incarto LAINF. Alla luce dell’esito degli accertamenti già effettuati da questo TCA, il Tribunale rinuncia all’assunzione di ulteriori prove. L’incarto AI è sufficiente per stabilire l’evoluzione dello stato valetudinario dell’attore, senza che sia necessario richiamare anche l’incarto LAINF o far allestire un nuovo referto.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2.12.   In queste condizioni la petizione va parzialmente accolta. La convenuta è condannata a versare all’attore fr. 31'718.30 oltre interessi al 5% dal 3 ottobre 2012. Entro questi limiti va rigettata l’opposizione al PE n. __________ dell’__________ di __________ del __________. 2.13.   L’attore chiede di essere posto al beneficio dell’assistenza giudiziaria con gratuito patrocinio dell’avv. RA 1. Ritenuti l’esito della lite e il diritto a ripetibili parziali, tale richiesta, per quanto attiene alla parte per la quale l’attore è vincente in causa, è divenuta priva di oggetto (cfr. DTF 124 V 310 consid. 6; sentenza 164/02 del 9 aprile 2003). Per la (limitata) parte della petizione in cui l’attore è soccombente, l’interessato può invece essere posto al beneficio dell’assistenza giudiziaria, sempre che adempia le relative condizioni (DTF 124 V 301 consid. 6). L ' 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 caso concreto, dal certificato per l’ammissione all’assistenza giudiziaria risulta che l’attore, divorziato, con un reddito imponibile di fr. 0 nel 2012, vive da solo con fr. 2’541 al mese (mezza rendita AI di fr. 765 [doc. D] nel 2013 + prestazioni complementari di fr. 1'776 dal mese di maggio 2013) , da cui deve dedurre fr. 983 per la locazione, fr. 1'200 quale importo base per persone che vivono sole secondo la Tabella per il calcolo del minimo di esistenza ai fini esecutivi (edita dalla CEF, quale autorità cantonale di vigilanza, stato 1° settembre 2009), fr. 300.-- di supplemento del 25% sul fabbisogno minimo secondo la citata giurisprudenza (STFA U 102/04 del 20 settembre 2004) . Già solo con queste deduzioni il fabbisogno è di poco inferiore alle entrate. In queste circostanze il requisito dell’indigenza è dato. L’assicurato non possiede inoltre le necessarie conoscenze giuridiche, per cui l’intervento di un legale appare giustificato. Infine, di primo acchito, la petizione non pareva essere priva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STFA del 15 luglio 2003, I 569/02, consid. 5; STFA del 23 maggio 2002, U 234/00, consid. 5a, parzialmente pubblicata in DTF 128 V 174; DTF 124 V 301, consid. 6). 2.14.   Il valore di causa è rappresentato dalla somma risultante dalla pretesa dell'attore di ottenere il versamento di indennità giornaliere per complessivi fr. 51'173. Va del resto qui rammentato che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