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36.2013.43 vom 19. Februar 2015</w:t>
      </w:r>
    </w:p>
    <w:p>
      <w:r>
        <w:t>TI Tribunale d'appello, 2015-02-19, IT</w:t>
      </w:r>
    </w:p>
    <w:p>
      <w:r>
        <w:rPr>
          <w:b/>
        </w:rPr>
        <w:t xml:space="preserve">Quelle: </w:t>
      </w:r>
      <w:r>
        <w:t>https://mcp.opencaselaw.ch/entscheid/ti_gerichte_36.2013.43</w:t>
      </w:r>
    </w:p>
    <w:p>
      <w:r>
        <w:t>FR: TI_GERICHTE 36.2013.43 du 19 février 2015</w:t>
      </w:r>
    </w:p>
    <w:p>
      <w:r>
        <w:t>IT: TI_GERICHTE 36.2013.43 del 19 febbraio 2015</w:t>
      </w:r>
    </w:p>
    <w:p>
      <w:pPr>
        <w:pStyle w:val="Heading2"/>
      </w:pPr>
      <w:r>
        <w:t>Regeste</w:t>
      </w:r>
    </w:p>
    <w:p>
      <w:r>
        <w:t>Richiesta di un'indennità giornaliera per perdita di guadagno in caso di malattia superiore a quella riconosciutagli dall'assicuratore. Rinvio degli atti alla Cassa per nuovi accertamenti</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2.   L’insorgente fa valere una violazione del diritto di essere sentito poiché la convenuta non avrebbe preso in considerazione le sue censure e non avrebbe richiamato, come richiesto, la documentazione della __________ e dell’AI. Un’ulteriore violazione si sarebbe prodotta quando l’assicuratore in occasione degli accertamenti psichiatrici non ha fornito il nominativo del perito incaricato e non ha dato all’insorgente la possibilità di formulare domande in merito e si è limitato a menzionare l’esito degli accertamenti nella decisione su opposizione, senza preventivamente sottoporli per una presa di posizione. Infine, l’assicuratore nulla ha detto circa l’assistenza giudiziaria in sede amministrativa.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In concreto, la questione della violazione del diritto di essere sentito può rimanere aperta poiché, per i motivi che seguono, l’incarto va comunque rinviato all’amministrazione per altri motivi. Nel merito 3.   Per l’art. 3 cpv. 1 LPGA è considerata malattia qualsiasi danno alla salute fisica, mentale o psichica che non sia la conseguenza di un infortunio e che richieda un esame o una cura medica oppure provochi un’incapacità al lavoro. Secondo l’art. 3 cpv. 2 LPGA sono considerate infermità congenite le malattie presenti a nascita avvenuta. L’art. 4 LPGA precisa che è considerato infortunio qualsiasi influsso dannoso, improvviso e involontario, apportato al corpo umano da un fattore esterno straordinario che comprometta la salute fisica, mentale o psichica o provochi la morte. E’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LPGA). Per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4.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5.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Come indicato l'art. 6 LPGA definisce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6.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l’allora TFA (dal 1° gennaio 2007: TF)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w:t>
      </w:r>
    </w:p>
    <w:p>
      <w:r>
        <w:rPr>
          <w:b/>
        </w:rPr>
        <w:t>E. 25</w:t>
      </w:r>
    </w:p>
    <w:p>
      <w:r>
        <w:t>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7.   Chiamato ora a pronunciarsi, questo Tribunale non può confermare l’operato dell’assicuratore. Pacifico che l’insorgente è completamente inabile al lavoro nella precedente attività (cfr. valutazione del 7 gennaio 2013 del dr. med. __________, doc. 13), dalla numerosa documentazione medica agli atti non può invece ancora essere stabilita con la necessaria tranquillità la capacità lavorativa dell’assicurato in attività leggere e confacenti al suo stato di salute. Infatti, dal lato psichiatrico si ha una valutazione del medico curante, dr. med. __________, specialista FMH psichiatria e psicoterapia, che conclude per una totale incapacità lavorativa dell’assicurato (doc. A17), una valutazione del medico fiduciario, Dr. med. __________, anch’egli specialista FMH psichiatria e psicoterapia, che ritiene l’interessato incapace al lavoro in attività leggere e confacenti allo stato di salute del ricorrente nella misura del 20% (doc. 22) ed una perizia allestita dalla dr.ssa med. __________, FMH psichiatria e psicoterapia, per conto del SAM che conclude per un’incapacità lavorativa dell’80% in qualsiasi attività (doc. N1). Va qui rammentato che, secondo costante giurisprudenza, l'autorità giudicante deve limitare l'esame del caso alla situazione effettiva che si presenta all'epoca in cui è stata resa la decisione impugnata, in concreto il 4 giugno 2013,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Nel caso di specie non vi può essere dubbio alcuno che il 4 giugno 2013, momento che delimita temporalmente il potere d’esame del giudice delle assicurazioni sociali, l’insorgente fosse incapace perlomeno al 20% anche in attività leggere, come stabilito dal dr. med. __________, medico fiduciario dell’assicuratore (a proposito del ruolo dei medici fiduciari, cfr. art. 57 LAMal). Non si può invece (ancora) attribuire forza probante alla perizia della dr.ssa med. __________ del 7 novembre 2014, allestita nell’ambito della procedura AI, poiché l’UAI ha ritenuto necessario procedere con ulteriori accertamenti. Ora, senza che sia necessario in concreto stabilire se l’amministrazione ha agito correttamente chiedendo l’allestimento di un ulteriore referto peritale (ciò sarà semmai oggetto di procedura separata in ambito AI), questo Tribunale deve comunque evidenziare che la questione della capacità lavorativa del ricorrente, alla luce di questa circostanza, non può ancora essere decisa sulla base della documentazione attualmente agli atti. Solo al termine della procedura in ambito AI sarà infatti possibile stabilire, con la necessaria tranquillità, la capacità lavorativa dell’interessato in attività leggere e confacenti al suo stato di salute e procedere con il raffronto dei redditi ed il calcolo della capacità di guadagno dal 6 giugno 2013. In queste condizioni un giudizio definitivo appare prematuro. Alla luce delle contraddizioni emerse nell’ambito delle valutazioni psichiatriche e della richiesta in via subordinata del ricorrente (doc. I), ribadita con lo scritto del 12 febbraio 2015 (doc. LVIII), tramite la quale l’assicurato domanda il rinvio degli atti all’assicuratore per ulteriori accertamenti, questo Tribunale ritiene necessario annullare la decisione impugnata e rinviare gli atti all’assicuratore affinché, al termine degli accertamenti in ambito AI, si esprima nuovamente circa il diritto del ricorrente ad indennità giornaliere superiori al 39%. L’assicuratore, al quale gli atti vanno rinviati, dovrà pure esprimersi sulle ulteriori censure sollevate dal ricorrente e segnatamente decidere anche sulla richiesta di assistenza giudiziaria in ambito amministrativo (cfr. sulle, restrittive, condizioni per poter essere messi al beneficio dell’assistenza giudiziaria e del gratuito patrocinio in sede amministrativa la sentenza 32.2014.19 del 15 maggio 2014, consid. 13 pag. 34 e seguenti). In queste condizioni la decisione impugnata va annullata e gli atti rinviati all’amministrazione affinché proceda conformemente ai considerandi e, al termine degli accertamenti in ambito AI, si pronunci nuovamente sul grado dell’incapacità di guadagno dell’assicurato dal 6 giugno 2013, fermo restando il diritto, non contestato, di quest’ultimo ad almeno un’indennità giornaliera del 39% dal medesimo giorno “ sino alla scadenza contrattuale ” (cfr. doc. 25, pag. 5), e meglio fino all’esaurimento delle prestazioni, riservati eventuali futuri sovraindennizzi in caso di riconoscimento di prestazioni in ambito AI.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dell’indennità giornaliera almeno del 39% dal 6 giugno 2013, fino ad esaurimento delle prestazioni, su questo specifico punto non vi è spazio per una reformatio in peius (cfr. anche la sentenza 9C_205/2011 del 10 novembre 2011, consid. 8.4, penultimo paragrafo). L’accoglimento del ricorso rende priva di oggetto la domanda di assistenza giudiziaria e gratuito patrocinio (DTF 124 V 309, consid. 6 e, tra le tante, STF 9C_274/2014 del 30 settembre 2014 consid. 5; 9C_335/2011 del 14 marzo 2012 consid. 5;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