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36.2012.88 vom 18. Februar 2013</w:t>
      </w:r>
    </w:p>
    <w:p>
      <w:r>
        <w:t>TI Tribunale d'appello, 2013-02-18, IT</w:t>
      </w:r>
    </w:p>
    <w:p>
      <w:r>
        <w:rPr>
          <w:b/>
        </w:rPr>
        <w:t xml:space="preserve">Quelle: </w:t>
      </w:r>
      <w:r>
        <w:t>https://mcp.opencaselaw.ch/entscheid/ti_gerichte_36.2012.88</w:t>
      </w:r>
    </w:p>
    <w:p>
      <w:r>
        <w:t>FR: TI_GERICHTE 36.2012.88 du 18 février 2013</w:t>
      </w:r>
    </w:p>
    <w:p>
      <w:r>
        <w:t>IT: TI_GERICHTE 36.2012.88 del 18 febbraio 2013</w:t>
      </w:r>
    </w:p>
    <w:p>
      <w:pPr>
        <w:pStyle w:val="Heading2"/>
      </w:pPr>
      <w:r>
        <w:t>Volltext</w:t>
      </w:r>
    </w:p>
    <w:p>
      <w:r>
        <w:t>Incarto n.36.2012.88</w:t>
      </w:r>
    </w:p>
    <w:p>
      <w:r>
        <w:t>IR/sc</w:t>
      </w:r>
    </w:p>
    <w:p>
      <w:r>
        <w:t>Lugano</w:t>
      </w:r>
    </w:p>
    <w:p>
      <w:r>
        <w:t>18 febbraio 2013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statuendo sul ricorso del 2 novembre 2012 di</w:t>
      </w:r>
    </w:p>
    <w:p>
      <w:r>
        <w:t>RI 1</w:t>
      </w:r>
    </w:p>
    <w:p>
      <w:r>
        <w:t>contro</w:t>
      </w:r>
    </w:p>
    <w:p>
      <w:r>
        <w:t>la decisione su reclamo del 3 ottobre 2012 emanata da</w:t>
      </w:r>
    </w:p>
    <w:p>
      <w:r>
        <w:t>Cassa cantonale di compensazione Ufficio delle prestazioni,6501 Bellinzona</w:t>
      </w:r>
    </w:p>
    <w:p>
      <w:r>
        <w:t>in materia di assicurazione sociale contro le malattie</w:t>
      </w:r>
    </w:p>
    <w:p>
      <w:r>
        <w:t>Dal canto suoBarbara Kobel, Gesetz über das Sozialversicherungsgericht des Kantons Zürich, 2 edizione, Editori Ulrich Meyer e Brigitte Pfiffner Rauber, Schulthess Juristische Medien, 2009, a pag. 194 e 195 evidenzia come:</w:t>
      </w:r>
    </w:p>
    <w:p>
      <w:r>
        <w:t>La forma scritta é quindi imposta non solo per linterpretazione delle norme cantonali di procedura ma anche dalla interpretazione della LPGA</w:t>
      </w:r>
    </w:p>
    <w:p>
      <w:r>
        <w:t>()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