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36.2012.84 vom 27. Juli 2012</w:t>
      </w:r>
    </w:p>
    <w:p>
      <w:r>
        <w:t>TI Tribunale d'appello, 2012-07-27, IT</w:t>
      </w:r>
    </w:p>
    <w:p>
      <w:r>
        <w:rPr>
          <w:b/>
        </w:rPr>
        <w:t xml:space="preserve">Quelle: </w:t>
      </w:r>
      <w:r>
        <w:t>https://mcp.opencaselaw.ch/entscheid/ti_gerichte_36.2012.84_d20120727</w:t>
      </w:r>
    </w:p>
    <w:p>
      <w:r>
        <w:t>FR: TI_GERICHTE 36.2012.84 du 27 juillet 2012</w:t>
      </w:r>
    </w:p>
    <w:p>
      <w:r>
        <w:t>IT: TI_GERICHTE 36.2012.84 del 27 luglio 2012</w:t>
      </w:r>
    </w:p>
    <w:p>
      <w:pPr>
        <w:pStyle w:val="Heading2"/>
      </w:pPr>
      <w:r>
        <w:t>Regeste</w:t>
      </w:r>
    </w:p>
    <w:p>
      <w:r>
        <w:t>Richiesta di assunzione dei costi per una cura all'estero in applicazione dell'ALC e/o dell'art. 36 OAMal. In concreto l'insorgente ha effettuato due soggiorni di riabilitazione che manifestamente non rientrano nei casi previsti dalla legge per il rimborso delle prestazioni all'estero</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2.   L’assicuratore sostiene innanzitutto che il ricorso è tardivo. Per l'art. 56 LPGA le decisioni su opposizione e quelle contro cui un'opposizione è esclusa possono essere impugnate mediante ricorso. Il ricorso può essere interposto anche se l'assicuratore, nonostante la domanda dell'assicurato, non emana una decisione o una decisione su opposizione. A norma dell’art. 60 LPGA il ricorso deve essere interposto entro 30 giorni dalla notificazione della decisione o della decisione contro cui l’opposizione è esclusa (cpv. 1). Gli articoli 38-41 sono applicabili per analogia (cpv. 2). Per l’art. 38 cpv. 1 LPGA se il termine è computato in giorni o in mesi e deve essere notificato alle parti, inizia a decorrere il giorno dopo la notificazione. Ai sensi dell’art. 38 cpv. 3 LPGA se l’ultimo giorno del termine è un sabato, una domenica o un giorno festivo riconosciuto dal diritto federale o cantonale, il termine scade il primo giorno feriale seguente. L'onere della prova circa l'atto e il momento della notifica di una decisione amministrativa incombe, di principio, all'autorità che intende trarne conseguenze giuridiche (DTF 124 V 402 consid. 2a). La prova della notifica di un atto, che deve essere determinata almeno con il grado della verosimiglianza preponderante richiesto in materia di assicurazioni sociali (DTF 124 V 402 consid. 2b; 121 V 6 consid. 3), può tuttavia risultare dall'insieme delle circostanze o da altri indizi (DTF 105 III 46 consid. 3; DLA 2000 no. 25 pag. 118 e seguenti, in particolare pag. 121).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(DTF 117 V 261 consid. 3b pag. 264; 114 V 213 consid. 5 pag. 218 con riferimenti). 3.   In concreto la decisione su opposizione è datata 18 settembre 2012 (doc. A1) ed il ricorrente afferma di averla ricevuta il 20 settembre 2012 (doc. I; cfr. anche il timbro sulla decisione: “ 20 set. 2012 ” ). Considerato che l’assicuratore non ha prodotto alcun indizio circa una notifica anteriore della decisione litigiosa, neppure dopo essere stato reso attento dal Giudice delegato del TCA, in due occasioni (doc. IV e doc. VII), delle conseguenze dell’assenza di prove, occorre fare affidamento sulle affermazioni del destinatario dell’invio. Per cui il termine per inoltrare ricorso è iniziato a decorrere il 21 settembre 2012, conformemente all’art. 38 cpv. 1 LPGA, ed è scaduto sabato 20 ottobre 2012, riportato, in applicazione dell’art. 38 cpv. 3 LPGA, al lunedì 22 ottobre 2012, quando l’insorgente ha inoltrato ricorso. L’impugnativa è pertanto tempestiva ed il TCA deve entrare nel merito del ricorso. Nel merito 4.   Per l ' art. 3 cpv. 1 LPGA, è considerata malattia qualsiasi danno alla salute fisica, mentale o psichica che non sia la conseguenza di un infortunio e che richieda un esame o una cura medica oppure provochi un ' incapacità al lavoro. Per l'art. 24 LAMal, l'assicurazione obbligatoria delle cure medico-sanitarie assume i costi delle prestazioni definite negli articoli 25-31, secondo le condizioni di cui agli articoli 32-34. Giusta l'art. 25 cpv. 1 LAMal,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5.   Con sentenza 9C_562/2010 del 29 aprile 2011, al consid. 3.1 il TF ha rammentato che la LAMal è retta dal principio di territorialità. Tuttavia, a norma dell'art. 34 cpv. 2 LAMal, il Consiglio federale può decidere che l'assicurazione obbligatoria delle cure medico-sanitarie assuma i costi delle prestazioni di cui agli art. 25 cpv. 2 o 29 LAMal eseguite all'estero per motivi di ordine medico (prima frase). Sulla base di questa delega di competenza, l'autorità esecutiva ha emanato l'art. 36 OAMal,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DTF 128 V 75). Secondo il suo secondo capoverso,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Per il suo capoverso 4, le prestazioni di cui ai capoversi 1 e 2 sono assunte al massimo fino a un importo pari al doppio del corrispettivo rimborso in Svizzera. Sono quindi salve le disposizioni sull'assistenza reciproca internazionale in materia di prestazioni (art. 36 cpv. 5 OAMal). Va ancora evidenziato che, oltre all’urgenza, di norma, soltanto gravi lacune nell'offerta di cura ("Versorgungslücke") giustificano di distanziarsi dal principio della territorialità (sentenza K 60/06 del 28 giugno 2007, consid. 4.2; Gebhard Eugster, Krankenversicherung, in: Schweizerisches Bundesverwaltungsrecht [SBVR], Soziale Sicherheit, 2a edizione, n. 482). Si tratta, di norma, di cure che richiedono delle tecniche altamente specializzate o di trattamenti complessi di malattie rare, per le quali, proprio in ragione di questa rarità, la Svizzera non dispone di un'esperienza diagnostica o terapeutica sufficiente (Eugster, op. cit., n. 480 segg.; DTF 134 V 330). Per contro, se il trattamento adeguato è realizzato correntemente in Svizzera e corrisponde a dei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 6.   Giusta l'art. 95a LAMal per le persone designate nell’articolo 2 del regolamento n. 1408/71 e in relazione con le prestazioni previste nell’articolo 4 di questo regolamento, purché siano comprese nel campo d’applicazione della presente legge, sono applicabili anche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(let. a) e la Convenzione del 4 gennaio 1960 istitutiva dell’Associazione europea di libero scambio nella versione dell’Accordo del 21 giugno 2001 che emenda la Convenzione, il suo allegato K, l’appendice 2 dell’allegato K e i regolamenti n. 1408/71 e n. 574/72 nella loro versione aggiornata (let. b). L'art.</w:t>
      </w:r>
    </w:p>
    <w:p>
      <w:r>
        <w:rPr>
          <w:b/>
        </w:rPr>
        <w:t>E. 22</w:t>
      </w:r>
    </w:p>
    <w:p>
      <w:r>
        <w:t>del regolamento n. 1408/71 ( Dimora fuori dello Stato competente – Ritorno o trasferimento di residenza in un altro Stato membro durante una malattia o una maternità – Necessità di recarsi in un altro Stato per ricevere le cure adeguate) nel tenore modificato dalla decisione n. 1/2006 del Comitato misto UE-Svizzera del 6 luglio 2006, in vigore per la Svizzera dal 6 luglio 2006 (RU 2008 4273), prevede: " 1. Il lavoratore subordinato o autonomo che soddisfa le condizioni richieste dalla legislazione dello Stato competente per aver diritto alle prestazioni, tenuto conto eventualmente di quanto disposto dall’articolo 18, e: a) il cui stato di salute richieda prestazioni in natura che si rendono necessarie sotto il profilo medico nel corso della dimora nel territorio di un altro Stato membro, tenuto conto della natura delle prestazioni e della durata prevista della dimora, oppure b) che, dopo essere stato ammesso al beneficio delle prestazioni a carico dell’istituzione competente, è autorizzato da tale istituzione a ritornare nel territorio dello Stato membro in cui risiede ovvero a trasferire la residenza nel territorio di un altro Stato membro, oppure c) che è autorizzato dall’istituzione competente a recarsi nel territorio di un altro Stato membro per ricevere le cure adeguate al suo stato, ha diritto: i)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ii) alle prestazioni in denaro erogate dall’istituzione competente secondo le disposizioni della legislazione che essa applica. Tuttavia, previo accordo tra l’istituzione competente e l’istituzione del luogo di dimora o di residenza, le prestazioni possono essere erogate anche da quest’ultima istituzione per conto della prima, secondo le disposizioni della legislazione dello Stato competente. 1. bis La commissione amministrativa elabora un elenco delle prestazioni in natura che, per essere corrisposte nel corso della dimora in un altro Stato membro, necessitano per motivi pratici dell’accordo preventivo tra la persona interessata e l’istituzione che presta le cure. 2. L’autorizzazione richiesta ai sensi del paragrafo 1 lettera b) non può essere rifiutata se non quando è accertato che lo spostamento dell’interessato è tale da compromettere il suo stato di salute o l’applicazione delle cure mediche. L’autorizzazione richiesta a norma del paragrafo 1 lettera c)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3. I paragrafi 1, 1 bis e 2 si applicano per analogia ai familiari di un lavoratore subordinato o autonomo. Tuttavia, per l’applicazione del paragrafo 1 lettere a) e c) punto i), ai familiari di cui all’articolo 19 paragrafo 2, residenti nel territorio di uno Stato membro diverso da quello nel cui territorio il lavoratore subordinato o autonomo risiede: a) le prestazioni in natura sono erogate, per conto dell’istituzione dello Stato membro nel cui territorio risiedono i familiari, dall’istituzione del luogo di dimora, secondo le disposizioni della legislazione che essa applica, come se il lavoratore subordinato o autonomo fosse ad essa iscritto. La durata dell’erogazione delle prestazioni è determinata tuttavia dalla legislazione dello Stato membro nel cui territorio risiedono i familiari; b) l’autorizzazione prescritta ai sensi del paragrafo 1 lettera c) è rilasciata dall’istituzione dello Stato membro nel cui territorio risiedono i familiari. 4. Il fatto che il lavoratore subordinato o autonomo beneficia delle disposizioni del paragrafo 1 non pregiudica il diritto dei suoi familiari alle prestazioni.” In altre parole per l'art. 22 n. 1 lett. a punto i del regolamento 1408/71,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 Da rilevare che con il 1° aprile 2012 è entrato in vigore nei rapporti tra la Svizzera e l’UE il regolamento (CE) n. 883/2004 che sostituisce il regolamento (CE) n. 1409/71, ma che nel caso di specie non è applicabile, giacché lo stato di fatto per il quale vengono richieste prestazioni si è prodotto e concluso nel corso del 2011. 7.   Nella più volte citata sentenza 9C_562/2010 del 29 aprile 2011, ai consid. 5.1.e 5.2, il TF ha rammentato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(Gebhard Eugster, Die obligatorische Krankenpflegeversicherung, in: Ulrich Meyer, [editore], Schweizerisches Bundesverwaltungsrecht, Band XIV, Soziale Sicherheit [SBVR], 2a ed., no. 488 pag. 564).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(Eugster, op. cit., no. 495 - 498 pag. 566). 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(Eugster, op. cit., no. 504 pag. 569).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(Eugster, op. cit., no. 539 pag. 577). 8.   In concreto l’interessato, per la prima volta in sede di ricorso, evidenzia che nel corso del mese di aprile 2011 “ si trovava in __________ (e più precisamente a __________) ” (doc. I, pag. 2) e aveva programmato di trascorrere alcune settimane per rendere visita a parenti ed amici e per occuparsi dei propri affari quando ha improvvisamente avvertito i sintomi tipici dello scompenso da diabete e, dopo aver consultato un medico “ presso un ospedale del posto ” e sentito il parere del dr. med. __________, reso attento dell’inopportunità di compiere il viaggio di ritorno in Svizzera in automobile, “ giudicato troppo rischioso in quelle condizioni di salute ”, gli è stato indicato di rivolgersi al più presto ad una clinica che fosse stata in grado di curarlo in modo interdisciplinare Il ricorrente sostiene che il caso di specie rileva dall’urgenza (“ Notfall ”, doc. I, pag. 2, punto 2) e non dalla scelta di essere curato all’estero (“ Wahlbehandlung ”; cfr. doc. I, pag. 2, punto 2). Alla luce di quanto figura nei rapporti di uscita delle __________ di __________ (doc. A4 e A5), non solo non vi sono indizi per un’urgenza delle cure eseguite (art. 36 OAMal), ma lo stato di salute del ricorrente non richiedeva neppure una cura stazionaria quale quella eseguita in __________ per la continuazione del suo soggiorno all’estero ai sensi dell’art. 22 n. 1 let. a regolamento (CE) n. 1408/71. Dagli atti emerge infatti che l’assicurato è stato degente presso le __________ di __________ dal 28 aprile 2011 al 22 maggio 2011 e dal 26 ottobre 2011 al 20 novembre 2011 per delle cure di riabilitazione (doc. A4 e A5), ossia per un trattamento che, notoriamente, di regola, non rientra né in quelli urgenti, né in quelli necessari per poter continuare un soggiorno all’estero, e che si è recato di propria iniziativa presso la struttura __________. Egli, del resto, aveva con sé documentazione medica, anche in lingua italiana (doc. A4, pag. 2, Eigenanamnese: “ Vorbefunde und Arztbriefe liegen z.T. in italienische Sprache vor ”). ll dr. med. __________ “ Chefarzt, Internist, Kardiologe, Ernährungsmed .” della Clinica __________, nel rapporto di uscita del 22 maggio 2011, ha infatti affermato che “ Der Patient kommt aus eigener Initiative zur Rehabilitation ” (doc. A4, sottolineature del redattore; cfr. anche pag. 4 del rapporto: “ 5. Indikationsspezifische Untersuchungen während der Rehabilitation ”, sottolineatura del redattore) e non ha evidenziato alcuna situazione di urgenza o di necessità di cure per continuare il soggiorno all’estero. Anzi, dalla descrizione dei “ Kilinische Befunde ” (pag. 3 e seguenti, doc. A4), emerge una situazione sostanzialmente normale alla luce delle patologie di cui è affetto il ricorrente (doc. A4: “ Allgemein: Patient in altersentsprechendem Allgemeinzustand und leicht übergewichtigem Ernährungszustand . Normales Hautkolorit und normale Schleimhautverhältnisse. Keine peripheren Odeme. Keine peripheren palpablen Lymphone. Keine Dyspnoe “; cfr. anche il punto 2, pag. 3 del doc. A4: “ Jetzige Beschwerden und funktionelle Einschränkungen […] Körperlich keine wesentlichen Beschwerden, jedoch Probleme mit der Gewichtszunahme, Erektionsschwäche und schlechte Blutzuckereinstellung. Keine Schmerzen. Ansonsten keine Funktionseinschränkungen im Alltag ”). Il medico, a proposito dello scopo della riabilitazione, ha affermato che: " Bei dem Patienten besteht ein Diabetes mellitus mit leichtem Ubergewicht, ferner eine arterielle Hypertonie. Letzteres wird bisher medikamentös behandelt. Bzgl. des Diabetes mellitus wird eine Insulintherapie mit basalem Insulin durchgeführt. Bei der vorliegenden Befundkonstellation standen unter Hinzuziehung der sozialen Situation bei Herrn RI 1r die folgenden Rehabilitationsziele im Vordergrund: Steigerung der Mobilität und Belastbarkeit, Verbesserung der Beweglichkeit, Gesundheitsschulung, Diabeteseinstellung. Die Zielvorstellung des Patienten lauten im Wesentlichen: Ernährungsumstellung- u. Schulung, Umgang mit Partnerkonflikten, Gewichtsreduktion, Blutzuckereinstellung.“ (doc. A4, pag. 5, sottolineature del redattore) Si tratta di cure, che non solo non rientrano nelle ipotesi di urgenza o che sono necessarie sotto il profilo medico per poter continuare il soggiorno all’estero, ma che, notoriamente, senza che si debbano effettuare accertamenti, sono fruibili anche nel nostro Paese. Nel rapporto d’uscita si trovano ulteriori elementi a sostegno della tesi dell’assicuratore. Al punto 7 (“ Rehabilitationsverlauf ”) figura infatti che gli scopi della riabilitazione sono stati decisi di comune accordo (“ Gemäss den gemeinsam vereinbarten Therapiezielen […] ”) e che lo stato di salute del ricorrente era molto buono (“ Bei insgesamt komplikationslosem Verlauf konnte auch aufgrund der guten Mitarbeit des Patienten am Rehabilitationsprozess ein gutes Rehabilitationsergebniss erzielt werden ”, sottolineatura del redattore). Inoltre, dal referto emerge che anche la compagna dell’assicurato, nel medesimo periodo, ha partecipato, insieme a lui, ad un programma di riabilitazione (doc. A4, pag. 5/6: “ […] Dies auch gemeinsam mit der Lebensgefährtin, welche ebenfalls hier eine Reha-Massnahme durchführte. Mit den Erkrankungen komme er gut zurecht, nicht so gut mit der partnerschaftl. Problematik und der Erektionsschwäche“ ). L’assenza di qualsiasi urgenza o di necessità di cura medica in ambito stazionario vale pure, se non addirittura in maniera maggiore, per la successiva degenza avvenuta dal 26 ottobre 2011 al 20 novembre 2011. Innanzitutto lo stesso ricorrente ha affermato di essersi trovato a __________ “solo” nel corso del mese di aprile 2011. Per  la seconda degenza si è pertanto recato espressamente in __________. Inoltre, dal rapporto d’uscita del 2 dicembre 2011 (doc. A5), emerge comunque che anche in questa occasione l’insorgente ha effettuato una cura riabilitativa , richiesta da lui stesso (doc. A5, pag. 2: “ Die Rehabilitation wurde auf Eigeninitiative des Patienten eingeleitet. Frühere Reha-Verfahren: Von April bis Mai diesen Jahres hier im Hause .“). Inoltre, dall’anamnesi e dalla descrizione dello stato di salute (doc. A5, pag. 2 e seguenti), non emergono elementi che fanno ritenere che l’assicurato si sia trovato nella necessità di recarsi presso il nosocomio __________ per poter continuare un suo, eventuale, soggiorno in __________ (doc. A5: “ 2. Jetzige Beschwerden und funktionelle Einschränkungen: […] Er fühle sich im Magen übersäuert. Ausserdem habe er bewegungsabhängige Schmerzen in den Schultergelenken und im Rücken. Sonstige Beschwerden habe er aktuell keine. Keine wesentlichen Folgen der Beschwerden im Alltag.“). Del resto scopo della riabilitazione era: „ Steigerung der Mobilität und Belastbarkeit, Schmerzreduktion, Verbesserung der Beweglichkeit, Minimierung der radiovasculären Risikofaktoren, Uberprüfung der BZ – Situation und soziale Reintegration “, ossia prestazioni che possono essere tranquillamente effettuate in Svizzera (cfr. anche  doc. A5, pag. 5, punto 7: „ Rehabilitationsverlauf “). Va a questo proposito ribadito che, oltre all’urgenza e a quanto previsto dall’art. 22 del regolamento (CE) n. 1408/71, di norma, soltanto gravi lacune nell'offerta di cura (" Versorgungslücke ") giustificano di distanziarsi dal principio della territorialità (sentenza K 60/06 del 28 giugno 2007, consid. 4.2; Gebhard Eugster, Krankenversicherung, in: Schweizerisches Bundesverwaltungsrecht [SBVR], Soziale Sicherheit, 2a edizione, n. 482). Si tratta, di norma, di cure che richiedono delle tecniche altamente specializzate o di trattamenti complessi di malattie rare, per le quali, proprio in ragione di questa rarità, la Svizzera non dispone di un'esperienza diagnostica o terapeutica sufficiente (Eugster, op. cit., n. 480 segg.; DTF 134 V 330). Ciò non è manifestamente il caso di specie. In DTF 134 V 330 il TF ha rammentato che i "motivi d'ordine medico" di cui all’art. 34 cpv. 2 LAMal vanno interpretati in maniera rigorosa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consid. 3.2 pag. 276 con riferimento alle analoghe considerazioni espresse in materia, ma in ambito comunitario, dalla Corte di giustizia delle Comunità europee [CGCE] per giustificare delle restrizioni alla libera prestazione dei servizi: v. sentenze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 Nulla cambia l’attestato prodotto pendente causa, e datato 3 dicembre 2012, del dr. med. __________ , “ Arzt für Allgemeinmedizin ”, di __________ (__________), al quale l’assicurato afferma di essersi rivolto quando ha improvvisamente sentito i sintomi dello scompenso del diabete (doc. I) ed il quale dopo aver contestato la decisione impugnata ed aver indicato le diagnosi già note, senza tuttavia produrre alcun dato oggettivo, ha affermato: " (…) Uber mehrer Monate hatten Sie durch fast tägliche Autobahn- und Zugreisen infolge geschäftlicher Transaktionen stressgeladene Alltagsphasen, die letztlich zu einer entgleisten Stoffwechselstörung führten. So habe ich die Notwendigkeit einer unverzüglichen Behandlung aus ärztlicher Sicht empfohlen. Die erste Aufnahme in der Hochwaldklinik erfolgte am 28.04.11. Dauer des Aufenthaltes bis zum 21.05.11. Weitere Aufenthalte und über viele Jahre (meist 2x/Jahr) hinweg wechselnden Kliniken (__________gingen diesem Aufenthalt voraus und führten jeweils zur nachhaltigen Reduktion der Blutzuckerwerte und Verbesserung der körperlichen Gesamtsituation. Aus diesem Grunde wurde auch die Notwendigkeit weiterer Klinikaufenthalte in der __________ angeregt. Bei meinem Besuch dort am 15.05.11 konnte ich aufgrund eigener Untersuchung die Richtigkeit dieser Entscheidung untermauern und die Empfehlung aussprechen, statt einer neuen, anderen Klinik in der Schweiz die erfolgreichen Therapien in Zukunft in der __________ beizubehalten.“ (doc. B) Certo, il dr. med. __________, che tuttavia non figura quale medico “inviante” nei rapporti d’uscita della clinica germanica e che non porta elementi oggettivi atti a sovvertire quanto affermato dal dr. med. __________, sostiene che, a causa dello stress cui è stato sottoposto l’insorgente negli ultimi tempi, il ricorrente ha accusato uno scompenso del diabete che necessitava una cura medica immediata. Tuttavia, come già visto, dal referto del dr. med. __________, emerge che il ricorrente, affetto da diabete dal 1974, si è rivolto alla clinica __________ di propria iniziativa per effettuare una cura riabilitativa e quali “ Beschwerden und funktionelle Einschränkungen ” figurano “ Gewichtszunahme, Erektions-schwäche und schlechte Blutzuckereinstellung ” (doc. A4, pag. 3, punto 2) . Non vi sono per contro indicazioni che l’interessato sia stato indotto da qualcuno a recarsi presso il citato nosocomio (cfr. anche “ Eigenanamnese ”, “ Spezielle diabetologische Anamnese ” e “ Vegetative Anamnese ” del doc. A4, nonché pag. 2 doc. A4:“ Letzter HbA1c-Wert im März 2011 habe 8.5% betragen ”, sottolineatura del redattore; cfr. Anche punto 6, pag. 5: „ Bei der vorliegenden Befundkonstellation standen unter Hinzuziehung der sozialen Situation bei Herrn __________ die folgenden Rehabilitationsziele im Vordergrund […] “ e „ Die Zielvorstellung des Patienten lauten im Wesentlichen […] “ sottolineature  del redattore). Inoltre, sempre nel referto d’uscita (cfr. in particolare i punti 6 e 7 del doc. A4), emerge una situazione assolutamente nella norma (doc. A4 punto 7: ” Gemäss den gemeinsam vereinbarten Therapiezielen erhielt der Patient bei auch sehr gutem Allgemeinezustand […]“ sottolineatura del redattore), anche per quanto concerne il diabete (doc. A4, pag. 5: „ Die BZ-Werte lagen im gut tolerablen Bereich (abgesehen von Ausrutscherwerten […] “). Per cui, tenuto conto anche della durata della cura, non vi sono indizi per ritenere che l’interessato ha dovuto recarsi presso la citata clinica per poter continuare il soggiorno in __________. Ne segue che la decisione della Cassa merita conferma. Questo Tribunale evidenzia del resto, a titolo abbondanziale , che , da una verifica in maps.google.it, emerge che le __________ di __________ (__________), distano 183 km da __________ (dove l’interessato, nel ricorso, afferma di essersi trovato; cfr. doc. I, pag. 2 punto 3), ossia 2 ore 10 minuti in automobile. Un viaggio con i trasporti pubblici dura invece dalle 5 ore e 25 minuti alle 6 ore e 32 minuti, con al minimo 5 cambi (cfr. il sito della __________: www.bahn.__________ /p/view/index.shtml). Ciò, oltre ad escludere l’urgenza (in caso contrario l’interessato avrebbe dovuto essere trasportato immediatamente in un ospedale di __________), comprova pure la circostanza che l’insorgente avrebbe potuto ritornare in Svizzera senza alcun problema. Infatti __________, dove sorge un ospedale universitario, dista 194 km, per un percorso di 1 ora e 57 minuti in automobile. Con il treno __________ è raggiungibile in un’ora e 45 minuti senza alcun cambio (cfr. ffs.ch). Ritenuto che il medesimo ricorrente afferma di essere stato reso attento circa l’inopportunità di compiere il viaggio (di rientro in Svizzera) “ in automobile ” (cfr. doc. I, pag. 2), la soluzione più appropriata, sarebbe dunque stata quella di rientrare in treno, a __________. Va ancora evidenziato che la circostanza, asserita ma non comprovata dal ricorrente, secondo cui i trattamenti effettuati in __________ avrebbero avuto un minor costo rispetto a quelli eventualmente disponibili in Svizzera, non costituisce un motivo per un rimborso delle spese. Infatti, come visto in precedenza (cfr. DTF 134 V 330), in assenza di motivi medici, l’assicurato non ha diritto al rimborso di un importo equivalente delle spese che sarebbero occorse per la realizzazione del trattamento in Svizzera. In questi casi, l'assicurato non può prevalersi del diritto alla sostituzione della prestazione (DTF 131 V 271 consid. 3.2 ibidem con riferimento; cfr. anche sentenza 9C_238/2011 del 5 maggio 2011, consid. 2.2). 9.   Infine l’insorgente sostiene che il rifiuto della copertura sarebbe iniquo e contrario al principio della buona fede. Va qui rammentato come, secondo la giurisprudenza, di regola un'informazione erronea fornita da un’amministrazione è vincolante quando l'autorità, intervenendo in una situazione concreta nei confronti di persone determinate, era competente a rilasciarla, il cittadino non poteva riconoscerne l'inesattezza e, sempre che l'ordinamento legale non sia mutato nel frattempo, fidente nell'informazione ricevuta egli abbia preso delle disposizioni non reversibili senza pregiudizio (DTF 131 II 636 consid. 6.1, 129 I 170 consid. 4.1, 126 II 387 consid. 3a, 122 II 123 consid. 3b/cc, 121 V 66 consid. 2a; RAMI 2000 no. KV 126 pag. 223). In concreto l’assicurato non ha reso verosimile, né sostiene in sede di ricorso, che l’assicuratore gli avrebbe fornito informazioni erronee. Già solo per questo motivo il ricorrente non può chiedere la tutela della propria buona fede. 10.   Alla luce di quanto sopra esposto e delle chiare risultanze documentali, tra cui l’incarto prodotto da __________, questo TCA rinuncia all’assunzione delle ulteriori prove richieste dal ricorrente. Circa la testimonianza di __________, che dovrebbe attestare che l’interessato nel mese di aprile 2011 si trovava a __________, va rilevato che questa circostanza non modifica l’esito del ricorso per i motivi esposti ai considerandi precedenti. Per lo stesso motivo, visto quanto già figurante nel certificato del 3 dicembre 2012 e nei referti delle cliniche __________, un interrogatorio del dr. med. __________ non avrebbe alcun influsso sull’esito dell’impugnativa. Per quanto concerne l’allestimento di una perizia volta ad accertare l’urgenza, la necessità, la proporzionalità e l’unicità delle degenze e delle cure dispensate in __________ e l’edizione di tutti gli atti medici dalla __________, il TCA ribadisce che gli atti medici prodotti, e meglio i rapporti d’uscita della clinica __________, sono già illuminanti ed escludono qualsiasi possibilità di esito favorevole per il ricorrente senza che sia necessario acquisire ulteriori atti o allestire una perizia. Infine, questo TCA ritiene superfluo anche sentire il ricorrente di persona o di interrogarlo. L’assicurato si è infatti espresso a più riprese, per iscritto, prendendo posizione sulla documentazione agli atti. Il TCA rileva a questo proposito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(l’assicurato ha chiesto di essere sentito di persona, rispettivamente interrogato [doc. I]), questo TCA rinuncia all’audizione del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il ricorrente. 11.   Alla luce di tutto quanto sopra esposto il ricorso è respinto, mentre la decisione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