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36.2012.50 vom 12. September 2012</w:t>
      </w:r>
    </w:p>
    <w:p>
      <w:r>
        <w:t>TI Tribunale d'appello, 2012-09-12, IT</w:t>
      </w:r>
    </w:p>
    <w:p>
      <w:r>
        <w:rPr>
          <w:b/>
        </w:rPr>
        <w:t xml:space="preserve">Quelle: </w:t>
      </w:r>
      <w:r>
        <w:t>https://mcp.opencaselaw.ch/entscheid/ti_gerichte_36.2012.50</w:t>
      </w:r>
    </w:p>
    <w:p>
      <w:r>
        <w:t>FR: TI_GERICHTE 36.2012.50 du 12 septembre 2012</w:t>
      </w:r>
    </w:p>
    <w:p>
      <w:r>
        <w:t>IT: TI_GERICHTE 36.2012.50 del 12 settembre 2012</w:t>
      </w:r>
    </w:p>
    <w:p>
      <w:pPr>
        <w:pStyle w:val="Heading2"/>
      </w:pPr>
      <w:r>
        <w:t>Regeste</w:t>
      </w:r>
    </w:p>
    <w:p>
      <w:r>
        <w:t>Richiesta di risarcimento danni nei confronti di un assicuratore malattie respinta perché nel caso di specie non sono adempiuti i presupposti dell'art. 78 LPGA. In particolare non era necessario far capo ad uno specialista in materia per risolvere la problematica (sblocco tessera assicurativa)</w:t>
      </w:r>
    </w:p>
    <w:p>
      <w:pPr>
        <w:pStyle w:val="Heading2"/>
      </w:pPr>
      <w:r>
        <w:t>Erwägungen</w:t>
      </w:r>
    </w:p>
    <w:p>
      <w:r>
        <w:rPr>
          <w:b/>
        </w:rPr>
        <w:t>E. 1</w:t>
      </w:r>
    </w:p>
    <w:p>
      <w:r>
        <w:t>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L’art. 78 cpv. 2 LPGA prevede che l’autorità competente emette una decisione sulle pretese di risarcimento. La responsabilità sussidiaria della Confederazione per organizzazioni esterne all’amministrazione ordinaria della Confederazione è disciplinata conformemente all’articolo 19 della legge del 14 marzo 1958 sulla responsabilità (art. 78 cpv. 3 LPGA). Secondo l’art. 78 cpv. 4 LPGA per le procedure di cui ai capoversi 1 e 3 si applicano le disposizioni della LPGA. Non è svolta alcuna procedura d’opposizione. Gli articoli 3-9, 11,12, 20 capoverso 1, 21 e 23 della legge del 14 marzo 1958 sulla responsabilità sono applicabili per analogia. Per l’art. 78 cpv. 5 LPGA le persone che agiscono quali organi o funzionari di un’istituzione assicurativa, di un servizio di revisione o di controllo o alle quali sono affidati compiti nell’ambito delle singole leggi, sono sottoposte alla stessa responsabilità penale dei membri delle autorità e dei funzionari secondo le disposizioni del Codice penale. Per l’art. 3 cpv. 1 della legge sulla responsabilità (RS 170.32), la Confederazione risponde del danno cagionato illecitamente a terzi da un funzionario nell’esercizio delle sue funzioni, senza riguardo alla colpa del funzionario. A norma dell’art. 3 cpv. 2 della legge sulla responsabilità quando la responsabilità per determinati fatti è disciplinata in atti legislativi speciali, questi sono applicabili alla responsabilità della Confederazione. Il cpv. 3 prevede che il danneggiato non ha azione contro il funzionario. Ove un terzo pretenda dalla Confederazione il risarcimento dei danni essa ne informa immediatamente il funzionario contro il quale possa avere un diritto di regresso (art. 3 cpv.</w:t>
      </w:r>
    </w:p>
    <w:p>
      <w:r>
        <w:rPr>
          <w:b/>
        </w:rPr>
        <w:t>E. 4</w:t>
      </w:r>
    </w:p>
    <w:p>
      <w:r>
        <w:t>della legge sulla responsabilità). L’autorità competente può ridurre o anche negare il risarcimento se il danneggiato ha consentito all’atto dannoso o se circostanze, per le quali egli è responsabile, hanno contribuito a cagionare o a peggiorare il danno (art. 4). A norma dell’art. 5 della legge sulla responsabilità nel caso di morte di un uomo, si dovranno rimborsare le spese cagionate, in particolare quelle di sepoltura. Ove la morte non segua immediatamente, dovranno risarcirsi specialmente anche le spese di cura e i danni per l’impedimento al lavoro. Se, a cagione della morte, altre persone fossero private del loro sostegno, dovrà essere risarcito anche questo danno (cpv. 1). Nel caso di lesione corporale, il danneggiato ha diritto al rimborso delle spese e al risarcimento del danno derivante dal totale o parziale impedimento al lavoro, avuto riguardo alla difficoltà cagionata al suo avvenire economico (cpv. 2). Se al momento della decisione le conseguenze della lesione non possono essere sufficientemente accertate, l’autorità competente può riservare la modificazione della decisione fino a due anni a decorrere dalla sua data (cpv. 3). Per l’art. 6 nel caso di morte di una persona o di lesione corporale, l’autorità competente, tenuto conto delle particolari circostanze, potrà attribuire al danneggiato o ai congiunti dell’ucciso un’equa indennità pecuniaria a titolo di riparazione, in quanto il funzionario sia colpevole (cpv. 1). Chi è illecitamente leso nella sua personalità può chiedere, in caso di colpa del funzionario, quando la gravità dell’offesa lo giustifichi e questa non sia stata riparata in altro modo, il pagamento di una somma a titolo di riparazione morale. A norma dell’art. 9 della legge sulla responsabilità alle pretese della Confederazione, fondate sugli articoli 7 e 8, sono del resto applicabili per analogia le disposizioni del Codice delle obbligazioni sulle obbligazioni derivanti da atti illeciti (cpv. 1). Contrariamente all’articolo 50 del Codice delle obbligazioni, se il danno è cagionato da più funzionari insieme, ciascuno di essi risponde, verso la Confederazione, soltanto a ragione della sua colpa (consid. 2). L’art. 12 della legge sulla responsabilità prevede che in un procedimento per responsabilità, non può essere riesaminata la legittimità di provvedimenti, decisioni e sentenze cresciuti in giudicato. Per l’art. 20 cpv. 1 della legge sulla responsabilità, la responsabilità della Confederazione (art. 3 e segg.) si estingue, se il danneggiato non domanda il risarcimento, o l’indennità pecuniaria a titolo di riparazione, nel termine di un anno dal giorno in cui conobbe il danno e, in ogni caso, nel termine di dieci anni dal giorno in cui il funzionario commise l’atto che l’ha cagionato. 2.3.   Con sentenza I 361/06 del 18 ottobre 2006, pubblicata in DTF 133 V 14, il TFA (dal 1° gennaio 2007: TF), ha ammesso la responsabilità di un ufficio AI che, versando gli arretrati della rendita d’invalidità direttamente all’assicurato e non al datore di lavoro, che aveva anticipato gli importi al proprio dipendente, ha causato un danno. In quell'occasione l'Alta Corte ha affermato: " (…) 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w:t>
      </w:r>
    </w:p>
    <w:p>
      <w:r>
        <w:rPr>
          <w:b/>
        </w:rPr>
        <w:t>E. 4.1</w:t>
      </w:r>
    </w:p>
    <w:p>
      <w:r>
        <w:t>Dans sa majorité, la doctrine interprète largement la notion de "responsabilité étatique" de l'art. 85 al. 1 let. a LTF et parle à ce propos de "responsabilité de droit public" (cf. ALAIN WURZBURGER, in Commentaire de la LTF, 2009, n°</w:t>
      </w:r>
    </w:p>
    <w:p>
      <w:r>
        <w:rPr>
          <w:b/>
        </w:rPr>
        <w:t>E. 4.2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(art. 46 OJ),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 ex. BO 2004 CN 1597 s. et, s'agissant du domaine de la responsabilité étatique, en particulier p.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soient fondés sur le droit privé ou sur le droit public, en imposant dans les deux cas une valeur litigieuse de 15'000 fr. (art. 74 al. 1 let. b et art. 85 al. 1 let. b LTF).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l'art. 85 al. 1 let. a LTF selon qui assume une responsabilité de droit public en vertu de la loi ou subit le dommage (l'assuré, le tiers ou l'Etat). Le Tribunal fédéral s'est d'ailleurs exprimé en faveur d'une conception large de la notion de responsabilité étatique dans plusieurs arrêts récents, où le même problème de recevabilité se posait, à propos d'une contestation portant sur la responsabilité d'un office cantonal de l'assurance-invalidité fondée sur l'art. 78 LPGA (ATF 134 V 138) et à propos d'un litige portant sur la responsabilité d'un fondateur d'une caisse de chômage envers la Confédération fondée sur l'art. 82 LACI (ATF 135 V 98). » (sottolineature del redattore) In concreto la pretesa dell’insorgente, fondata sull’art. 78 LPGA, è di (al massimo) fr. 1'724.50, ossia inferiore a fr. 30'000.--.</w:t>
      </w:r>
    </w:p>
    <w:p>
      <w:r>
        <w:rPr>
          <w:b/>
        </w:rPr>
        <w:t>E. 5</w:t>
      </w:r>
    </w:p>
    <w:p>
      <w:r>
        <w:t>gennaio 2007; DTF 131 V164 consid.2.1; DTF 125 V 414 consid. 1A; DTF 119 Ib 36 consid. 1b), questo Tribunale, in caso di ricorso diretto contro la decisione formale 20 settembre 2012 avrebbe potuto esprimersi solo sullimporto di fr. 802.30 ed avrebbe dovuto trasmettere lincarto allassicuratore affinché si determinasse sulle poste non ancora esaminate e per lemissione di una (ulteriore) decisione formale che si esprimesse sugli (ulteriori) importi fatti valere in un secondo tempo. Ciò avrebbe avuto quale conseguenza che, in caso di ulteriore (verosimile, vista la decisione su opposizione dellamministrazione) contestazione al TCA anche della seconda decisione formale, linsorgente avrebbe dovuto sostenere i medesimi (se non maggiori) costi.</w:t>
      </w:r>
    </w:p>
    <w:p>
      <w:r>
        <w:t>Il ricorso deve pertanto essere respinto.</w:t>
      </w:r>
    </w:p>
    <w:p>
      <w:r>
        <w:rPr>
          <w:b/>
        </w:rPr>
        <w:t>E. 7</w:t>
      </w:r>
    </w:p>
    <w:p>
      <w:r>
        <w:t>L'art.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8</w:t>
      </w:r>
    </w:p>
    <w:p>
      <w:r>
        <w:t>h 01 min ”, allorché la seconda nota dovrebbe prevedere un dispendio di tempo maggiore (o la prima, come poi emerge dall’allegato suddiviso per data, un dispendio minore), riferendosi ad un lasso di tempo differente. Sia come sia, la questione non merita approfondimento ulteriore, giacché, comunque, anche in questo caso, la richiesta di risarcimento va respinta. Dagli atti emerge infatti che l’assicuratore, dopo aver informato la ricorrente, il 9 novembre 2009 (doc. 4) e l’11 gennaio 2010 (doc. 5), circa la revoca della sospensione del pagamento delle prestazioni LAMal per i figli, ha soluto, senza alcuna condizione, tutte le fatture relative ai figli __________ e __________, compresa una fattura della Farmacia __________ di __________ del 9 giugno 2008. La tesi della ricorrente che ancora nell’opposizione del 17 ottobre 2011, affermava che oggetto del contendere “ riguarda il blocco delle prestazioni LAMal ai figli minorenni della mia assistita” (doc. 29) e che il 16 agosto 2011 insisteva nel ritenere che la sospensione sarebbe rimasta in essere per 19, rispettivamente 17 mesi dopo la revoca, non trova alcun riscontro negli atti. Dal conteggio prestazioni del 4 dicembre 2009 emerge che, subito dopo la revoca della sospensione per __________, l’assicuratore ha rimborsato un importo complessivo di fr. 483.95, derivante da trattamenti presso il dr. med. __________ il dr. med. __________, __________ e la __________ di __________ (doc. 7). Il 2 febbraio 2010 CO 1 ha pagato prestazioni per __________ e __________, per un importo complessivo di fr. 352.40 (doc. 8), mentre il 10 agosto 2010 il rimborso è stato di fr. 218.45 per interventi avvenuti nei mesi di marzo e maggio di quell’anno (doc. 9). Il 25 ottobre 2010 sono stati pagati ulteriori fr. 22.20 per un trattamento presso la Clinica __________ di __________ (doc. 10). Successivamente CO 1 ha proceduto ad ulteriori pagamenti (cfr. doc. 11, 13 e 14). Ne segue che in nessun caso l’assicuratore ha mantenuto in essere la sospensione del blocco delle prestazioni dopo la loro revoca il 9 novembre 2009, rispettivamente l’11 gennaio 2010. In queste condizioni questo TCA non può certo tutelare le affermazioni della ricorrente che ancora il 16 agosto 2011 (doc. 27, cfr. anche doc. 17) sosteneva in sostanza che si era in presenza di “ due sospensioni di prestazioni mantenute impropriamente in essere da codesto assicuratore per lunga pezza ”, e meglio “ nell’un caso per ben 19 mesi e nell’atro per 17 mesi, con l’aggravante che si tratta di persone minorenni ”. I numerosi pagamenti effettuati dall’assicuratore comprovano semmai il contrario. L’interessata, a fronte dei numerosi rimborsi intervenuti nel frattempo non può neppure far valere di aver creduto, in buona fede, che le prestazioni dei figli fossero ancora sospese. Tutt’al più vi può essere stato, come del resto ammesso dal medesimo assicuratore, un disguido nel rimborso dei medicamenti acquistati presso la Farmacia __________ di __________ in data 25 febbraio 2011 (per fr. 31.25) e 16 marzo 2011 (per fr. 126.25), in relazione, tra l’altro, al solo __________. I due importi, che comunque sono stati nel frattempo rimborsati (doc. 21 e 23), non erano infatti stati pagati dall’assicuratore malgrado la revoca della sospensione. La questione si è tuttavia risolta velocemente, nella misura in cui, subito dopo lo scritto del 3 giugno 2011 (doc. 15), in data 17 giugno 2011 l’assicuratore, constatato un disguido informatico, ha confermato la revoca della sospensione delle prestazioni mediche (tra l’altro, come visto, già in essere da tempo). Certo, il 1° luglio 2011 la ricorrente ha scritto nuovamente all’assicuratore sostenendo che il 30 giugno 2011 la tessera di farmacia dei figli minorenni era in realtà ancora bloccata e, nelle more di ricorso, ha prodotto le relative pezze giustificative. Sennonché, anche in questa occasione, l’assicuratore ha prontamente reagito (doc. 19), tant’è che successivamente non sono più stati segnalati episodi simili. Del resto, l’insorgente non ha comprovato che il 30 giugno 2011 avrebbe dovuto comperare farmaci per i propri figli e che il blocco della tessera ne avrebbe impedito l’acquisto. Un difettoso funzionamento della tessera farmaceutica non implica che la Cassa abbia mantenuto in essere la sospensione del pagamento delle prestazioni. Del resto se presso la farmacia __________, a suo dire in “ almeno ” due occasioni (doc. VII), l’interessata non avrebbe potuto ottenere dei medicamenti, dagli atti emerge invece che, anche se il pagamento non è avvenuto immediatamente, essa ha potuto ottenere dei farmaci presso la farmacia __________ per il figlio __________ nei mesi di febbraio e marzo 2011. Alla luce di quanto accaduto emerge che la necessità di un patrocinio, nel caso di specie, faceva manifestamente difetto. Nulla avrebbe infatti impedito all’insorgente di scrivere le lettere trasmesse all’assicuratore il 3 giugno 2011 ed il 1° luglio 2011 senza l’ausilio di una terza persona, non risultando che l’interessata sia stata, in quel periodo, in qualche modo impedita di agire in tal senso. L’interessata avrebbe potuto scrivere autonomamente, senza far capo ad un esperto, una lettera alla Cassa, chiedendo per quale motivo le prestazioni farmaceutiche del figlio __________ ia non erano state rimborsate, rispettivamente perché le tessere di farmacia dei figli apparivano bloccate. Del resto l’assicuratore ha subito confermato la revoca della sospensione (doc. 16 e 19) ed ha provveduto a riattivare la funzionalità delle tessere che, verosimilmente per un problema tecnico, non avevano funzionato correttamente. Non va qui dimenticato che in una sentenza I 928/05 del 4 dicembre 2006 (cfr. anche I 746/06 dell’8 novembre 2006) in una vertenza relativa all’assicurazione invalidità nella quale oggetto del contendere era in sostanza il diritto all’assistenza giudiziaria in sede amministrativa, l’allora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 Con sentenza 9C_991/2008 del 18 maggio 2009 il TF ha confermato questa giurisprudenza, rammentando che di principio la presenza di un legale già in sede amministrativa non è necessaria (cfr. consid. 4.4.1: „ Es trifft nicht zu, dass die Erforderlichkeit einer anwaltlichen Vertretung im Einspracheverfahren grundsätzlich anzunehmen sei und den Regelfall bilde. Die gegenteilige Auffassung (vgl. Kieser, a.a.O., N. 21 zu Art. 37 ATSG) hat das Eidg. Versicherungsgericht im Urteil I 746/06 vom 8. November 2006 E. 3.1 in fine verworfen. Nichts anderes ergibt sich aus BGE 132 V 200. Gegenteils wurde in diesem Urteil auf den klaren Willen des (historischen ATSG-)Gesetzgebers hingewiesen, an die sachliche Gebotenheit der unentgeltlichen Verbeiständung mit Blick auf die bisherige Praxis im sozialversicherungsrechtlichen Verwaltungsverfahren einen «sehr strengen Massstab» anzulegen (BGE 132 V 200 E. 5.1.3 in initio S. 204).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Analogamente nel caso di specie l’interessata avrebbe semplicemente dovuto scrivere una lettera all’assicuratore chiedendo spiegazioni circa il mancato pagamento delle prestazioni farmaceutiche (tra l’altro al solo Ruben Spigaglia, come fatto il 3 giugno 2011), e successivamente, a fronte del persistente problema con la tessera farmaceutica, chiederne i motivi (come fatto con la lettera del 1° luglio 2011). Appare per contro sproporzionato far capo ad un rappresentante allorché la questione, come poi è avvenuto, è stata risolta senza neppure la necessità di dover avviare una procedura amministrativa tramite l’emanazione della decisione formale e poi della decisione su opposizione per poter utilizzare correttamente la propria tessera. Nel caso di specie, la ricorrente "enfatizza" la situazione allorché, in sostanza, si trattava semplicemente di intervenire presso l’assicuratore per capire cosa fosse successo. Ciò avviene, giornalmente, per una moltitudine di cittadini in numerosi ambiti della vita, senza che ciò dia luogo (e diritto) a richieste di rimborso. L’insorgente afferma che se l’assicuratore avesse sbloccato le tessere subito dopo lo scritto del 3 giugno 2011, non avrebbe chiesto alcun risarcimento e non si sarebbe arrivati alla procedura in esame (cfr. pag. 3 doc. I:” se tutto avesse avuto una fine in quelle circostanze, anche la vertenza si sarebbe pacificamente conclusa lì ”, cfr. anche doc. VII, pag. 2). Ciò non corrisponde a quanto emerge dagli atti processuali. Infatti, da una parte già il 3 giugno 2011 l’assicurata aveva affermato che “ se la sospensione delle prestazioni si rivelasse, come con tutta verosimiglianza sarà, ingiustificata, il sottoscritto patrocinatore avanzerà nei confronti di codesto assicuratore istanza di risarcimento per danni subiti dai miei assistiti ” (doc. 15) e, soprattutto, la ricorrente ha chiesto il risarcimento con scritto del 30 giugno 2011 (doc. 17), prima che si verificasse l’evento del medesimo giorno alle 18.19 (cfr. lettera del 1° luglio 2011, doc. 18). Ne segue che quanto affermato non trova riscontro nella fattispecie. Infine, per quanto concerne la questione, sollevata solo con le osservazioni del 31 agosto 2012 (doc. XI), secondo cui l’assicuratore avrebbe dovuto emettere una decisione formale direttamente impugnabile al TCA, senza passare per l’opposizione, questo Tribunale rileva quanto segue. L’art. 78 cpv. 4 seconda frase LPGA prevede che, nell’ambito qui in esame, non è svolta alcuna procedura d’opposizione. Per cui l’assicuratore, di principio, avrebbe dovuto concedere alla ricorrente la possibilità di insorgere direttamente al TCA contro la decisione formale del 20 settembre 2011 (doc. 28), permettendogli in questo modo sia di accelerare la procedura sia di risparmiare una via di ricorso. Tuttavia, nel preciso caso di specie, ciò non è un motivo per riconoscere un danno alla ricorrente. Infatti, la medesima insorgente, con l’opposizione, ha chiesto, quale risarcimento delle spese di patrocinio, un importo maggiore (fr. 1'574.50) rispetto a quello domandato in precedenza (fr. 802.30), aggiungendo alla propria nota d’onorario delle poste non fatte valere con la prima istanza e relative a periodi comunque anteriori alla decisione formale (cfr. doc. 29 e nota d’onorario). Per cui, rammentato che, di principio, la decisione impugnata costituisce il presupposto ed il contenuto della contestazione sottoposta all'esame giudiziale (cfr. SVR 2005 AHV Nr. 19; DTF 130 V 388; DTF 122 V 36 consid. 2a, DTF 110 V 51 consid. 3b e giurisprudenza ivi citata; SVR 1997 UV 81, p. 294) e che se non è stata emessa nessuna decisione, la contestazione non ha oggetto e non può dunque essere pronunciata una sentenza nel merito (cfr. STF C 22/06 del 5 gennaio 2007; DTF 131 V 164 consid. 2.1; DTF 125 V 414 consid. 1A; DTF 119 Ib 36 consid. 1b), questo Tribunale, in caso di ricorso diretto contro la decisione formale 20 settembre 2012 avrebbe potuto esprimersi solo sull’importo di fr. 802.30 ed avrebbe dovuto trasmettere l’incarto all’assicuratore affinché si determinasse sulle poste non ancora esaminate e per l’emissione di una (ulteriore) decisione formale che si esprimesse sugli (ulteriori) importi fatti valere in un secondo tempo. Ciò avrebbe avuto quale conseguenza che, in caso di ulteriore (verosimile, vista la decisione su opposizione dell’amministrazione) contestazione al TCA anche della seconda decisione formale, l’insorgente avrebbe dovuto sostenere i medesimi (se non maggiori) costi. 2.8.   Alla luce di quanto esposto la decisione della Cassa di rifiutare qualsiasi risarcimento appare corretta e va di conseguenza tutelata. Il ricorso deve pertanto essere respinto. 2.9.   Va qui rammentato che con sentenza 9C_408/2007 del 4 marzo 2008 pubblicata in DTF 134 V 138, il TF ha stabilito che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(consid. 1.2.2). 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 L’Alta Corte ha rilevato: «</w:t>
      </w:r>
    </w:p>
    <w:p>
      <w:r>
        <w:rPr>
          <w:b/>
        </w:rPr>
        <w:t>E. 8.1</w:t>
      </w:r>
    </w:p>
    <w:p>
      <w:r>
        <w:t>La condition de l'illicéité au sens de l'art. 3 al. 1 LRCF (auquel renvoie l'art. 78 al. 4 LPGA)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118 Ib 476 consid. 2b, 116 Ib 374 consid. 4c; Peter Hänni, Staatshaftung wegen Untätigkeit der Verwaltung, in Mélanges en l'honneur de Pierre Moor, Berne 2005, p. 342; Jost Gross, Schweizerisches Staatshaftungsrecht, 2ème éd., Berne 2001, p. 175 ss). La jurisprudence a également considéré comme illicite la violation de principes généraux du droit (cf. ATF 118 Ib 476 consid. 2b,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(cf. ATF 132 II 317 consid. 4.1, 123 II 582 consid. 4d/dd ). » Il successivo ricorso del Comune è stato dichiarato irricevibile con sentenza 9C_408/2007 del 4 marzo 2008 (DTF 134 V 138) poiché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Nel caso giudicato dal TF, il valore litigioso ammontava a fr. 25'530 (consid. 1.2.3). In un altro caso l'Alta Corte ha negato una responsabilità dell'UAI del Canton Vaud a seguito di un preteso ritardo nello statuire, con sentenza I 299/06 del 4 aprile 2007. Con sentenza del 18 marzo 2009 (inc. 36.2008.135), il TCA ha respinto la richiesta di risarcimento di un’assicurata che chiedeva un rimborso di 1'000'000 di franchi all’assicuratore malattie per danni materiali dovuti, secondo la ricorrente, ad una sospensione delle prestazioni illecita ed all’impossibilità di cambiare Cassa malati. In precedenza, con sentenza 36.2007.91 del 19 novembre 2007, il TCA ha respinto una richiesta di risarcimento di una ricorrente che aveva contestato il mancato riconoscimento di prestazioni a lei dovute, ciò che avrebbe provocato a lei ed al di lei marito una sofferenza emotiva ed una mortificazione morale a fronte di una confusione amministrativa accertata dal Tribunale in seno all'assicuratore in quella specifica circostanza. 2.4.   Nelle sentenze citate il Tribunale Federale ha rammentato che la responsabilità prevista dall’art.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2 LAINF, ecc. (DTF 133 V 14, consid. 5, I 299/06 consid. 7.2; cfr. Kieser, ATSG-Kommentar, Zurigo 2009, 2a edizione, n. 3 e 4 ad art. 78, pag. 984-985). Ciò è il caso in particolare per l’assicurazione contro le malattie, dove manca una norma in tal senso (cfr. Kieser, op cit., n. 4 ad art. 78, pag. 985). Inoltre l’Alta Corte ha rammentato che occorre distinguere due tipi di danno. Nella misura in cui viene chiesto il rimborso di un danno materiale, di una lesione corporale o di un danno puramente economico, ossia viene fatta valere la diminuzione del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La condizione dell’illiceità ai sensi dell’art. 3 cpv. 1 della legge sulla responsabilità al quale rinvia l’art. 78 cpv. 4 LPGA prevede che lo Stato risponde del danno cagionato illecitamente a terzi da un funzionario nell’esercizio delle sue funzioni, senza riguardo alla colpa del funzionario. In particolare è necessaria la violazione di prescrizioni destinate a proteggere un bene giuridico. Anche un’omissione può costituire un atto illecito (su questo aspetto cfr. la citata sentenza I 299/06, consid. 7.3 e 7.5), ma in tal caso è necessario che esista, al momento determinante, una norma giuridica che sanzioni esplicitamente l’omissione commessa o che imponga allo Stato di prendere, in favore della persona lesa, la misura omessa: è necessario che lo Stato abbia una posizione di garante nei confronti del leso e che le prescrizioni che determinano la natura e l’estensione del dovere siano state violate (DTF 133 V 14 consid. 8.1 con riferimenti). La giurisprudenza ha ugualmente considerato come illecita la violazione di principi generali di diritto. Per quanto concerne invece la richiesta di un risarcimento per torto morale, l'art. 78 cpv. 4 LPGA rinvia, per le procedure di cui ai cpv. 1 e 3 della norma, all'art. 6 cpv. 2 della legge sulla responsabilità secondo cui chi è illecitamente leso nella sua personalità può chiedere, in caso di colpa del funzionario, una somma a titolo di riparazione del torto morale quando "la gravità dell'offesa lo giustifichi e questa non sia riparata in altro modo" . E’ pertanto necessario, a differenza del precedente caso, anche una colpa del funzionario (cfr. a questo proposito la sentenza 2a21/2004 del 16 aprile 2004). Per quanto attiene al danno va ribadito che la prova incombe alla parte che rivendica il risarcimento. Si tratta, nei casi di atti illeciti alla personalità dell'assicurato, dei danni che derivano all'onore, al credito ed all'immagine (in questo senso Franz Werro: La responsabilité civile, Ed. Staempfli, 2005, pag. 26). In caso di lesione della personalità la vittima può chiedere il pagamento di una somma a titolo di riparazione morale quando la gravità dell'offesa lo giustifichi o "questa non sia stata riparata in altro modo" (art. 49 CO). In sostanza dunque il risultato "de l'atteinte… a savoir la lésion des droits de la victime" deve essere grave (F. Werro, op. cit. pag. 40 n° 152) e lo deve essere oggettivamente e soggettivamente. La vittima dovrà dimostrare le circostanze dalle quali sia deducibile la sua sofferenza. L'art. 6 cpv. 2 LResp, cui rinvia l'art. 78 cpv. 4 LPGA, non diversamente dall'art. 49 cpv. 1 CO, prevede una lesione della personalità di una certa gravità e che la stessa non sia altrimenti riparata, per ottenere una riparazione morale. Si deve ammettere che vi è riparazione in altro modo in caso di pubblicazione del diritto di risposta, rettifica o ritrattazione ed ancora condanna penale (F. Werro, op. cit., n° 155 pag. 41). 2.5.   In concreto l’insorgente chiede il rimborso delle spese di patrocinio che sarebbero state necessarie per l’intervento di RA 1 in conseguenza del mantenimento della sospensione del pagamento delle prestazioni farmaceutiche per i figli della ricorrente malgrado il pagamento degli arretrati da parte dell’UAM, cui sono state indirizzate le lettere di CO 1 del 9 novembre 2009 e dell’11 gennaio 2010, nonché un importo “ forfetario” di fr. 150 quale “ indennizzo dell’aggravio diretto alla genitrice ”. 2.6.   Per quanto concerne innanzitutto l’importo di fr. 150.-- per “ spese vive a cui ella (ndr: la ricorrente) ha dovuto essere confrontata in considerazione della medesima contingenza, per telefonate, trasferte presso l’assistente sociale, trasferte presso il mio Studio, il peregrinare da una farmacia all’altra per ottenere i medicamenti prescritti a due figli minorenni, anticipo del costo dei medicamenti (con grande sacrificio personale, in considerazione della situazione economica precaria) e altri aspetti della medesima natura ” (doc. I), esso, di primo acchito, non può essere riconosciuto già solo per il fatto che le poste del danno, come sopra citate, non sono state rese verosimili né tantomeno comprovate. L’insorgente non ha prodotto alcuna pezza giustificativa, né una qualsiasi distinta delle asserite spese fatte valere con la sua istanza. La stessa ricorrente ammette del resto trattarsi di un “ importo forfetario ragionevole ” (sottolineatura del redattore), senza tuttavia produrre alcunché. Essa si limita a generiche affermazioni senza alcun sostrato probatorio. L’interessata fa valere una situazione economica precaria senza produrre nulla (tassazioni, busta paga, eventuali esecuzioni o attestati di carenza beni, ecc.), sostiene di aver peregrinato da una farmacia all’altra senza indicare presso quali farmacie si sarebbe recata e quali medicamenti avrebbe dovuto comperare per i figli, afferma di aver effettuato numerose telefonate senza allegare alcun estratto delle chiamate asseritamente eseguite, sostiene di essersi recata presso un assistente sociale senza citarne il nome, rileva di aver anticipato il pagamento di medicamenti senza produrre alcuna fattura da lei soluta direttamente. A questo proposito va rammentato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cfr. anche la sentenza 32.2011.141 del 21 novembre 2011). In concreto, l’insorgente, malgrado l’assicuratore l’abbia resa attenta più volte circa l’assenza di prove (da ultimo con lo scritto del 27 agosto 2012, doc. IX), non ha mai prodotto alcunché. La ricorrente non ha reso verosimile quali medicamenti importanti per la vita dei figli non avrebbe potuto acquistare, presso quali farmacie avrebbe dovuto “ peregrinare ” per ottenere i farmaci, quali medicamenti avrebbe voluto acquistare presso la Farmacia __________ il 30 giugno 2011, quando ed in che occasioni avrebbe telefonato all’assicuratore. L’interessata fa affermazioni non sostanziate e generiche, non allega alcun documento e nessun’altra prova a sostegno della sua tesi e tende a drammatizzare ed enfatizzare quanto accaduto. Alla luce della totale mancanza di prove circa l’asserito danno subito, l’importo di fr. 150 non può esserle riconosciuto senza che sia necessario esaminare oltre se le condizioni per ritenere che l’assicuratore abbia commesso un atto illecito dannoso siano effettivamente adempiute. 2.7.   In secondo luogo, circa l’importo di fr. 1'574.50 per l’onorario derivante dalla vertenza in esame, calcolato secondo il regolamento sulla tariffa per i casi di patrocinio d’ufficio e di assistenza giudiziaria e per la fissazione delle ripetibili del 19 dicembre 2007, q uesto Tribunale evidenzia sia che il citato regolamento, a norma dell’art. 1 cpv. 1, di principio, “ stabilisce la tariffa per le prestazioni dell’avvocato nel caso della sua nomina a patrocinatore d’ufficio, nel caso di concessione del beneficio dell’assistenza giudiziaria e per la fissazione delle ripetibili ”, sia che nella nota del 30 giugno 2011 di fr. 652.30 (allegato al doc. 17), ma non in quella di medesima data prodotta a questo Tribunale (cfr. doc. Q), che in quella del 17 ottobre 2011 (allegato al doc. 28), accanto a “ mio onorario ” figura un dispendio orario, in entrambi i casi, di “</w:t>
      </w:r>
    </w:p>
    <w:p>
      <w:r>
        <w:rPr>
          <w:b/>
        </w:rPr>
        <w:t>E. 12</w:t>
      </w:r>
    </w:p>
    <w:p>
      <w:r>
        <w:t>ad art. 85 LTF; BEAT RUDIN, in Basler Kommentar, Bundesgerichtsgesetz, 2008, n° 12 ad art. 85 LTF; HANSJÖRG SEILER, in Bundesgerichtsgesetz [BGG], 2007, n° 5 ad art. 85 LTF; PIERRE MOOR, De l'accès au juge et de l'unification des recours, in Les nouveaux recours fédéraux en droit public, 2006, p. 171 n. 61; contra: UELI KIESER, Auswirkungen des Bundesgesetzes über das Bundesgericht auf die Sozialversicherungsrechtspflege, in Reorganisation der Bundesrechtspflege - Neuerungen und Auswirkungen in der Praxis, 2006, p. 453 n. 60).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[loi sur la responsabilité, LRCF; RS 170.32] et les lois cantonales analogues) ou sur des lois spéciales. Elle peut être causale ou non. Sont notamment cités comme cas de responsabilité entrant dans le champ d'application de l'art. 85 al. 1 let. a LTF , en matière d'assurance sociale, les art. 78 LPGA (RS 830.1), 70 et 71a LAVS, 82, 82a, 85g, 85h, 88 al. 2 et 89a LACI. Ne tombent en revanche pas dans le domaine de la responsabilité étatique, par exemple, l'indemnisation pour expropriation matérielle ou formelle, ou encore l'indemnité pour tort moral selon la loi fédérale du 23 mars 2007 sur l'aide aux victimes d'infractions (loi sur l'aide aux victimes, LAVI; RS 312.5).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