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36.2012.48 vom 3. Juli 2012</w:t>
      </w:r>
    </w:p>
    <w:p>
      <w:r>
        <w:t>TI Tribunale d'appello, 2012-07-03, IT</w:t>
      </w:r>
    </w:p>
    <w:p>
      <w:r>
        <w:rPr>
          <w:b/>
        </w:rPr>
        <w:t xml:space="preserve">Quelle: </w:t>
      </w:r>
      <w:r>
        <w:t>https://mcp.opencaselaw.ch/entscheid/ti_gerichte_36.2012.48</w:t>
      </w:r>
    </w:p>
    <w:p>
      <w:r>
        <w:t>FR: TI_GERICHTE 36.2012.48 du 3 juillet 2012</w:t>
      </w:r>
    </w:p>
    <w:p>
      <w:r>
        <w:t>IT: TI_GERICHTE 36.2012.48 del 3 luglio 2012</w:t>
      </w:r>
    </w:p>
    <w:p>
      <w:pPr>
        <w:pStyle w:val="Heading2"/>
      </w:pPr>
      <w:r>
        <w:t>Regeste</w:t>
      </w:r>
    </w:p>
    <w:p>
      <w:r>
        <w:t>Denegata giustizia. Il ricorrente si rivolge al TCA per la terza volta. L'assicuratore malattia emette la decisione nelle more della procedura</w:t>
      </w:r>
    </w:p>
    <w:p>
      <w:pPr>
        <w:pStyle w:val="Heading2"/>
      </w:pPr>
      <w:r>
        <w:t>Erwägungen</w:t>
      </w:r>
    </w:p>
    <w:p>
      <w:r>
        <w:rPr>
          <w:b/>
        </w:rPr>
        <w:t>E. 1</w:t>
      </w:r>
    </w:p>
    <w:p>
      <w:r>
        <w:t>di __________, ha presentato, il 19 settembre 2011, un ricorso a norma dell’art. 56 cpv. 2 LPGA contro l’inazione dell’assicuratore malattie CO 1i Zurigo; · che con decisione 29 novembre 2011, il Tribunale cantonale delle Assicurazioni ha imposto all’assicuratore di emanare il provvedimento richiesto in un termine brevissimo alla luce della particolare situazione in cui versa l’assicurato ricorrente. Quel termine è ampiamente decorso infruttuoso e CO 1, che non ha impugnato la decisione 29 novembre 2011 (inc. 36.2011.70) dinanzi al Tribunale Federale, è rimasta silente ed inattiva; · che RI 1 ha presentato, il 16 gennaio 2012, un ulteriore ricorso a norma dell’art. 56 cpv.</w:t>
      </w:r>
    </w:p>
    <w:p>
      <w:r>
        <w:rPr>
          <w:b/>
        </w:rPr>
        <w:t>E. 1.4</w:t>
      </w:r>
    </w:p>
    <w:p>
      <w:r>
        <w:t>p. 417/418 et les références)." (sottolineatura del redattore) · che va qui ribadito come,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il giudice non può sostituire l’indagine che compete all’assicuratore con propri atti di verifica e di istruttoria e non deve neppure, conseguentemente, analizzare il merito della fattispecie. Il giudizio si limita all’accertamento, o meno, di una denegata giustizia od un ritardo ingiustificato da parte della Cassa, e, laddove l’amministrazione abbia dato seguito alle domande dei ricorrenti nelle more della procedura, occorre verificare, per determinare l’eventuale diritto a ripetibili stante il patrocinio o il carico di spese, se il ricorso era necessario e se un ritardo nella reazione della Cassa è sussistito; · che nel caso concreto, nelle more della procedura, CO 1 ha emanato la decisione su opposizione richiesta in maniera ripetuta dall’assicurato, in effetti il 15 giugno 2012 CO 1 ha deciso la fattispecie ed il presente giudizio diviene quindi privo di oggetto quo al suo merito. Va qui evocato ancora che il 23 giugno 2012 RI 1 ha impugnato la decisione del 15 giugno 2012 dell’assicuratore e l’atto è stato trasmesso allo stesso per la presentazione della risposta di causa. La procedura forma l’incarto 36.2012.53 che sarà evasa una volta completata la procedura ed acquisite le prove che si rendessero necessarie. Nella decisione su opposizione del 15 giugno 2012 CO 1 indica espressamente: “ Abbiamo già detto più volte che CO 1 non dispone di informazioni sufficienti per verificare l’affermazione che il soggiorno non è solo eseguito per fini di trattamento. Non abbiamo ricevuto alcuna informazione dall’Ufficio della migrazione del cantone Ticino … “ . Tale argomentazione non è sufficiente per ritardare l’emanazione della decisione su opposizione. Da un lato CO 1 ha avuto quasi un anno di tempo per ottenere dal Cantone Ticino le informazioni che le servivano, il rappresentante del ricorrente ha dato sin dall’inizio la sua massima disponibilità a collaborare, non risulta che CO 1 abbia cercato di acquisire in altro modo informazioni relative al caso, ad esempio interpellando la madre del ricorrente od il ricorrente stesso. Il signor RA 1 ha, si veda in merito il doc. L prodotto con il gravame in discussione, sollecitato un intervento del BAG (Bundesamt für gesundheit, Ufficio federale della salute) presso l’assicuratore sfociato nello scritto 1 marzo 2012 del responsabile della sezione “rechtliche Aufsicht IV” __________ stante l’importanza per il signor RI 1 di ottenere una decisione su opposizione e chiarire la sua posizione nei confronti dell’assicurazione obbligatoria delle cure medico sanitarie. Il BAG ha specificato che: " (…) Als Aufsichtsbehörde über die sozialen Krankenversicherer teilen wir ihnen mit, dass wir das Verhalten der CO 1 nicht weiter tolerieren. Die Versicherten haben von rechtswegen Anspruch auf Erlass einer Verfügung (art. 49 ATSG), und es kann nicht angehen, dass eine Krankenkasse trotz eindeutiger Gerichtsentscheide nach wie vor nicht verfügt. Rechtskräftige kantonale Entscheide kantonale Entscheide sind umzusetzen. Wir verlangen daher, dass Herrn RI 1 unverzüglich die geforderte Verfügung erhält. Andernfalls werden wir uns gezwungen sehen, versaltungsstrafrechtliche Massnahmen gegen die CO 1 zu prüfen." (doc. L) Questo è stato, apparentemente, l’unico motivo che ha spinto l’assicuratore ad agire mediante l’emanazione della decisione formale del successivo 9 marzo 2012. Agli atti l’assicuratore non ha prodotto nulla, nessuno scritto alle competenti autorità ticinesi, suoi interventi presso (in caso di mancata evasione delle richieste) le istanze superiori, nessun contatto con terze persone, con il ricorrente, nessuna formale richiesta di documentazione presso il signor RA 1, che pure si era dichiarato disponibile a collaborare (ad esempio accertamenti per verificare se l’appartamento occupato dalla mamma del ricorrente fosse sufficientemente grande per ospitare il figlio duramente colpito, se siano stati disposti accordi/contatti con strutture di aiuto a domicilio, se siano stati ottenuti ordinati mezzi ausiliari utili per gestire la grave menomazione di RI 1; contatti con le strutture ospedaliere estere dove il giovane é/è stato ricoverato per una verifica puntuale del sussistere di particolari esigenze per le quali sia stato (eventualmente) atteso un trasferimento in Svizzera, l’accertamento sul luogo dove RI 1 risieda ora e quali siano le cure cui è sottoposto, ossia tutta una serie di elementi diretti ed indiretti per verificare la fondatezza del trasferimento della residenza in Svizzera). Questa completa assenza di attività comprovata (l’assicuratore dopo il rifiuto della proroga avrebbe comunque potuto trasmettere al Tribunale cantonale delle Assicurazioni gli atti in suo possesso, non si dimentichi qui che l’assicuratore è la “parte forte” delle procedure contenziose pendenti dinanzi al TCA disponendo di mezzi e di personale competente (giuristi ad esempio) per i suoi accertamenti, per i suoi contatti con le istituzioni e con i Tribunali; · che, come specificato nelle considerazioni di diritto che precedo-no, il ricorso è certamente divenuto privo d’oggetto per l’emana-zione della decisione insistentemente chiesta dal ricorrente. Non di meno lo stesso si è palesato atto necessario per giungere all’emanazione della decisione su opposizione, CO 1 – alla luce dell’insieme delle circostanze (già ampiamente evocate anche nelle precedenti decisioni in merito) si trovava da tempo palesemente in mora nell’emanazione di una decisione. Ciò giustifica qui di accollare a CO 1 tasse e spese procedurali e di attribuire, sempre a carico di CO 1, ripetibili al signor RI 1.</w:t>
      </w:r>
    </w:p>
    <w:p>
      <w:r>
        <w:rPr>
          <w:b/>
        </w:rPr>
        <w:t>E. 2</w:t>
      </w:r>
    </w:p>
    <w:p>
      <w:r>
        <w:t>LPGA contro l’inazione dell’assicuratore malattie in assenza di reazione tempestiva; · che con decisione del 10 febbraio 2012 il Tribunale cantonale delle Assicurazioni ha fatto ordine a CO 1 di reagire immediatamente accertando quanto necessario ed emanare nei tempi più contenuti la sua decisione; · che, come già ricordato nei due precedenti giudizi, RI 1 é cittadino italiano la cui madre è domiciliata in Svizzera a __________. Egli è stato vittima a __________, il 10 maggio 2010, di un gravissimo incidente della circolazione stradale che lo ha reso tetraplegico. Al momento in cui i fatti si sono verificati RI 1 era domiciliato a __________. Per potere permettere di essere seguito dalla mamma in maniera ottimale “ la decisione della famiglia è stata quella di chiedere il trasferimento … presso la madre ”. Con il patrocinio di __________ é stato richiesto ed ottenuto un permesso B CE/AELS per persone senza attività lucrativa. Nell’istanza, come ricorda il patrocinatore nella impugnativa del 19 settembre 2011, “ è stato … indicato lo scopo sociale e umanitario alla base della richiesta, e che la medesima non era finalizzata al solo scopo di ottenere delle cure medico-sanitarie ” l’obiettivo essendo quello della dimora nel nostro Paese; · che – e qui si riprendono letteralmente ancora i passaggi salienti della decisione 29 novembre 2011 già ripresi nel successivo giudizio del 10 febbraio 2012 citato – “ il permesso di dimora è stato concesso il 30 maggio 2011 senza alcuna specifica o limitazione se non l’assenza di attività lavorativa (doc. C inc. 36.2011.70). Secondo il ricorrente dall’emanazione di tale permesso discenderebbe l’obbligo assicurativo in Svizzera a norma degli art. 3 cpv. 3 LAMal e 1 cpv. 2 litt. f OAMal. Il 6 giugno 2011 RI 1 ha postulato, tramite il patrocinatore, l’affiliazione all’assicuratore malattia __________ (doc. D), affiliazione confermata dall’assicuratore il 22 giugno successivo (doc. E, inc. 36.2011.70) senza limitazioni. Agli atti è stata prodotta la polizza assicurativa emessa, con valenza dall’8 giugno 2011, da CO 1 (doc. F, inc. 36.2011.70). Il ricorrente rammenta di avere “puntualmente” informato CO 1 dell’incidente e della natura del medesimo (doc. I, pag. 4, inc. 36.2011.70). Un formulario di annuncio infortuni è stato compilato e l’assicuratore avrebbe conferito mandato ad un legale di __________ (avv. __________) di  far valere diritti di regresso nei confronti dei responsabili dell’incidente (in questo senso il doc. G, inc. 36.2011.70) ”; · che, sempre come riportato nei due giudizi precedenti, con lettera 11 agosto 2011 CO 1 ha rifiutato l’emissione della garanzia per il ricovero di RI 1 al Centro __________ (doc. H, inc. 36.2011.70). Il rappresentante del ricorrente ha reagito nei confronti dell’assicuratore (doc. I/L, inc. 36.2011.70) ed ha chiesto, il 12 agosto 2011, la “immediata” revisione della risoluzione e la conferma della affiliazione, della copertura dei costi previsti per il ricovero ed il rilascio della relativa garanzia. Con il sussidio del patrocinatore il signor RI 1 ha domandato, in caso di dissenso, l’emanazione di una decisione in tempi brevissimi; · che tale decisione non è stata emanata prima dei due ricorsi per denegata giustizia di cui sopra. Il 1° giugno 2012, sempre con il patrocinio di RA 1, RI 1 ha segnalato ulteriore denegata giustizia da parte dell’assicuratore evidenziando da un lato di avere facilitato gli accertamenti apparentemente ancora necessari all’emanazione della decisione dell’assicuratore per quanto possibile, rilevando come solo il 9 marzo 2012 CO 1 abbia emanato una decisione formale che “ nella sostanza si limita a ribadire quanto sostenuto in initio, senza presentare alcun atto probatorio” . Contro detta decisione il qui ricorrente ha formulato opposizione il 16 marzo 2012 sollecitando il 13 aprile 2012 l’emanazione della decisione su opposizione minacciando un ulteriore ricorso per denegata giustizia; · che, visto il “ fragoroso silenzio” di CO 1, il patrocinatore del qui ricorrente ha ulteriormente sollecitato l’emanazione della decisione su opposizione il 7 maggio 2012, con ulteriore indicazione della volontà di adire il Tribunale cantonale delle Assicurazioni in caso di mancata reazione tempestiva; · che il 10 maggio 2012 CO 1 ha indicato la sua volontà di emanare il provvedimento richiesto entro la fine di maggio 2012; · che, scaduto infruttuoso tale ulteriore temine, RI 1 si è rivolto, con il ricorso 1 giugno 2012, al Tribunale cantonale delle Assicurazioni indicando, tra l’altro, quanto segue: " (…) Con scritto 30 maggio 2012 CO 1, spingendosi, a mente di chi scrive, ben oltre i limiti non solo della tolleranza, ma financo del buon senso, sposta unilateralmente i termini di determinazione, senza peraltro fornire il più pallido motivo per questa ulteriore, e grave, tergiversazione. (…) Grave tergiversazione, soprattutto quest'ultima, perché siffatta inazione contravviene all'obbligo non solo legale, ma financo morale dell'assicuratore, per delega legislativa investito della tutela assicurativa di ogni persona ne faccia richiesta (art. 4 LAMal), e in più costituisce una crassa disobbedienza sia nei confronti di codesta Autorità di giudizio – che nella già ricordata STCA 10 febbraio 2012 ha ordinato alla parte resistente "di procedere nei suoi incombenti immediatamente ed emanare nei tempi più contenuti il provvedimento reclamato" (grassetto in origine, n.d.r.) -, sia verso l'Autorità federale di vigilanza (UFSP), adita con procedimento formale dallo scrivente patrocinatore sul versante amministrativo. (…) Del resto giova ricordare che la questione di specie si protrae dal 6 giugno 2011, quindi da ormai praticamente un anno! In questo lungo lasso di tempo è impensabile che l'assicuratore non abbi avuto il tempo materiale necessario per approfondire ogni dettaglio di merito, anche, se del caso, attraverso l'ausilio di chi scrive (e in caso di eventuale ostruzione da parte mia, CO 1 avrebbe potuto avvalersi della cosa). (…) … la vexata quaestio di specie rappresenta una singolarità assoluta: chi scrive, nella sua lunga esperienza professionale, non ha mai visto un contenzioso che ha esatto 3 procedure – dicasi tre! – per denegata giustizia sul medesimo oggetto. Logica la conclusione che l'assicuratore non vuole decidere e protrae i termini di determinazione alle calende greche, incurante dei propri obblighi derivanti dalla legge e dalla giurisprudenza. (…) … gli atti che compongono la pratica sono conosciuti, e codesto Tribunale, già in sede di sentenza primigenia (STCA n. 36.2011.70), aveva proceduto con sapienti e approfondite considerazioni primarie nel merito, ancorché si trattava di statuire limitatamente alla questione della denegata giustizia o meno. Lo ha poi ribadito, codesto TCA, anche in seconda istanza (STCA n. 36.2012.4), con la relativa sentenza che riprende del resto larghi stralci del primo pronunciamento (anche se si trattava, pure in seconda istanza, della problematica della denegata giustizia. (…)" (doc. I) · che , con scritto 25 giugno 2012, pervenuto il giorno successivo CO 1 ha indicato di avere emanato la decisione su opposizione richiesta postulando la concessione di un termine prorogato per potere rispondere al gravame; · che il medesimo giorno il giudice delegato ha negato la chiesta proroga alla luce del fatto che il termine per la presentazione della risposta di causa era praticamente in scadenza (scadeva il giorno della lettera, ossia il 25 giugno 2012) ed alla luce del fatto che il gravame in discussione era limitato a pretesa denegata giustizia, tema per la terza volta oggetto d’esame del Tribunale cantonale delle Assicurazioni, la fattispecie pendente nota all’assicuratore ormai da tempo (6 giugno 2011) rispettivamente per il fatto che nel frattempo è stata emanata la decisione su opposizione richiesta da RI 1; · che la presente procedura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 · che in merito alla questione giuridica di fondo sottoposta al Tribunale cantonale delle assicurazioni si può fare ampiamente riferimento ai principi dedotti dalla giurisprudenza federale in materia ed evocati nella decisione 29 novembre 2011 citata, in quella successiva del 10 febbraio 2012 ed in altre recenti di questo Tribunale cantonale delle Assicurazioni pubblicate sul sito delle sentenze del cantone (www.sentenze.ti.ch). Come ampiamente noto alle parti la decisione impugnata costituisce il presupposto ed il contenuto della contestazione sottoposta all'esame giudiziale (cfr. SVR 2005 AHV N. 19; DTF 130 V 388; DTF 122 V 36 cons. 2a, DTF 110 V 51 cons. 3b e giurisprudenza ivi citata; SVR 1997 UV 81, p. 294). Se non è stata emessa nessuna decisione, la contestazione non ha oggetto e non può dunque essere pronunciata una sentenza nel merito (cfr. STF C 22/06 del 5 gennaio 2007; DTF 131 V 164 cons. 2.1; DTF 125 V 414 cons. 1A; DTF 119 Ib 36 cons. 1b); · che per 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(ciò che vale anche per le decisioni formali richieste) in maniera motivata e con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(Kieser, ATSG-Kommentar, Zurigo-Basilea-Ginevra 2003, art. 56 nota 10 pag. 560). Per costante giurisprudenza del Tribunale Federale, vi è diniego di giustizia qualora un'autorità giudiziaria od amministrativa non si occupi di una domanda, per la cui risoluzione essa é competente (DTF 114 V 147 cons.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rispettivamente, non abbia agito in maniera tempestiva (DTF 108 V 20 cons.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che, come evocato con il giudizio 29 novembre 2011 inc. 36.2011.70,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Se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 che nella sentenza del 20 settembre 1995, causa A.L. del Tribunale TC Argovia, è stata riconosciuta una ritardata giustizia, poiché un'autorità aveva atteso più di 9 mesi prima di procedere ad ordinare un'ulteriore perizia ( Kieser ,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 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Il TF ha ripreso gli stessi principi in un recente giudizio in materia di assicurazione infortuni (DTF 22 febbraio 2010 inc. 8C_613/2009) dove ha ricordato la necessità di ossequio del precetto di celerità in particolare per le decisioni di prima istanza, si veda anche la sentenza cantonale di Ginevra pubblicata in SJ 2010 PAG. 297 in particolare cons. 3.1. pag. 301 secondo cui: " Selon la jurisprudence, l'autorité qui ne traite pas un grief relevant de sa compétence, motivé de façon suffisante et pertinente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 che in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w:t>
      </w:r>
    </w:p>
    <w:p>
      <w:r>
        <w:rPr>
          <w:b/>
        </w:rPr>
        <w:t>E. 4</w:t>
      </w:r>
    </w:p>
    <w:p>
      <w:r>
        <w:t>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w:t>
      </w:r>
    </w:p>
    <w:p>
      <w:r>
        <w:rPr>
          <w:b/>
        </w:rPr>
        <w:t>E. 5</w:t>
      </w:r>
    </w:p>
    <w:p>
      <w:r>
        <w:t>p. 323 ss; JÖRG PAUL MÜLLER, Grundrechte in der Schweiz, 3e éd., p. 505 ss; HAEFLIGER/SCHÜRMANN, op. cit., p. 200 ss; HOTTELIER, op. cit., p. 810/ 811).</w:t>
      </w:r>
    </w:p>
    <w:p>
      <w:r>
        <w:rPr>
          <w:b/>
        </w:rPr>
        <w:t>E. 5.2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w:t>
      </w:r>
    </w:p>
    <w:p>
      <w:r>
        <w:rPr>
          <w:b/>
        </w:rPr>
        <w:t>E. 5.3</w:t>
      </w:r>
    </w:p>
    <w:p>
      <w:r>
        <w:t>La sanction du dépassement du délai raisonnable ou adéquat consiste d'abord dans la constatation de la violation du principe de célérité ,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