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36.2011.98 vom 2. Februar 2012</w:t>
      </w:r>
    </w:p>
    <w:p>
      <w:r>
        <w:t>TI Tribunale d'appello, 2012-02-02, IT</w:t>
      </w:r>
    </w:p>
    <w:p>
      <w:r>
        <w:rPr>
          <w:b/>
        </w:rPr>
        <w:t xml:space="preserve">Quelle: </w:t>
      </w:r>
      <w:r>
        <w:t>https://mcp.opencaselaw.ch/entscheid/ti_gerichte_36.2011.98</w:t>
      </w:r>
    </w:p>
    <w:p>
      <w:r>
        <w:t>FR: TI_GERICHTE 36.2011.98 du 2 février 2012</w:t>
      </w:r>
    </w:p>
    <w:p>
      <w:r>
        <w:t>IT: TI_GERICHTE 36.2011.98 del 2 febbraio 2012</w:t>
      </w:r>
    </w:p>
    <w:p>
      <w:pPr>
        <w:pStyle w:val="Heading2"/>
      </w:pPr>
      <w:r>
        <w:t>Regeste</w:t>
      </w:r>
    </w:p>
    <w:p>
      <w:r>
        <w:t>Rifiuto dell'assicuratore di emanare decisione di sospensione siccome in precedenza già notificato analogo provvedimento. Mancata intimazione di decisioni precedenti. Denegata giudstizia confermata</w:t>
      </w:r>
    </w:p>
    <w:p>
      <w:pPr>
        <w:pStyle w:val="Heading2"/>
      </w:pPr>
      <w:r>
        <w:t>Erwägungen</w:t>
      </w:r>
    </w:p>
    <w:p>
      <w:r>
        <w:rPr>
          <w:b/>
        </w:rPr>
        <w:t>E. 36</w:t>
      </w:r>
    </w:p>
    <w:p>
      <w:r>
        <w:t>consid. 1b). nel merito 3.   Va prima di tutto evocato, ancorché una formale decisione resa su opposizione in concreto non sia stata resa e ci si trovi quindi ad analizzare un’impugnativa per denegata giustizia come vedremo, che il tema di fondo della sospensione delle prestazioni è uno dei temi forti che hanno caratterizzato il dibattito politico relativo alla LAMal. Anche la giurisprudenza del TF in materia, anche in applicazione delle norme precedentemente in vigore, ha manifestato esigenze di rigore non indifferenti per giungere ad una sospensione. Nel merito della questione, che – lo si ripete - non è diretto oggetto del contendere, va rammentato come 64a LAMal, introdotto con una modifica legislativa del 18 marzo 2005 ed in vigore dal 1° gennaio 2006, prevede al cpv. 1 che se l’assicurato non paga premi o partecipazioni ai costi entro la scadenza prevista, l’assicuratore deve diffidarlo per scritto, assegnargli un termine supplementare di 30 giorni e indicargli le conseguenze della mora (cpv. 2).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In tale contesto va ricordato che nella sentenza pubblicata in DTF 129 V 455, l’allora TFA aveva interpretato l’art. 9 cpv. 2 OAMal nella versione valida fino al 31 dicembre 2002, sostituito dall’art. 90 cpv. 4 OAMal dal 1° gennaio 2003 (nella versione valida fino al 31 dicembre 2005), nel senso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Per l’art. 64a cpv. 4 LAMal, in deroga all’art. 7, gli assicurati in mora non possono cambiare assicuratore finché non hanno pagato integralmente i premi e le partecipazioni ai costi in arretrato, gli interessi di mora e le spese d’esecuzione. E’ fatto salvo l’articolo 7 capoversi 3 e 4. Il Consiglio federale disciplina le modalità d’incasso dei premi e della procedura di diffida e i dettagli relativi alle conseguenze della mora (art. 64a cpv. 5 LAMal). L'art. 90 cpv. 1 OAMal (nel testo in vigore dal 1° gennaio 2006, ritenuto come dal 1° agosto 2007 l’articolo non è più suddiviso in capoversi giacché i cpv. da 2 a 7 sono stati abrogati ed in parte integrati negli art. 105a e seguenti OAMal) prevede che i premi devono essere pagati in anticipo e di regola mensilmente. Il tasso per gli interessi di mora sui premi scaduti ai sensi dell’articolo 26 capoverso 1 LPGA è del 5 per cento all’anno (art. 90 cpv. 2 OAMal, nel tenore in vigore fino al 31 luglio 2007). I premi e le partecipazioni dovuti dell’assicurazione obbligatoria delle cure medico-sanitarie devono essere oggetto di una diffida e di una procedura di esecuzione per debiti separate da eventuali altri pagamenti arretrati (cpv. 3, nel tenore in vigore fino al 31 luglio 2007). Se l’assicurato è in mora con il pagamento di tre premi mensili ed è stato diffidato senza successo, deve essere avviata in merito una procedura di esecuzione per debiti, al più tardi 40 giorni dopo l’ultima diffida infruttuosa (cpv. 4, nel tenore in vigore fino al 31 luglio 2007).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(cpv. 5, nel tenore in vigore fino al 31 luglio 2007).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(cpv. 6, nel tenore in vigore fino al 31 luglio 2007).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(cpv. 7, nel tenore in vigore fino al 31 luglio 2007). Dal 1° agosto 2007 sono in vigore i nuovi art. 105a-105e OAMal, che hanno modificato l’art. 90 OAMal, abrogando i cpv. da 2 a 7. In particolare gli art. 105b-105d prevedono quanto segue: " Art. 105b Procedura di diffida e di esecuzione 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2 Se l’assicurato non paga entro il termine impartito, l’assicuratore deve avviare una procedura esecutiva relativa al debito nei quattro mesi successivi, in modo distinto da altri eventuali pagamenti arretrati. 3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Art. 105c Sospensione della presa a carico dei costi delle prestazioni 1 Se ha depositato una domanda di continuazione dell’esecuzione, l’assicuratore sospende il rimborso dei costi (sistema del terzo garante) o la rimunerazione delle prestazioni (sistema del terzo pagante). 2 La sospensione ha effetto il giorno della comunicazione. Essa si applica a tutte le fatture che pervengono all’assicuratore durante il periodo di sospensione del rimborso dei costi o della rimunerazione delle prestazioni. 3 La sospensione termina non appena sono stati pagati i premi e le partecipazioni ai costi oggetto della richiesta di continuare la procedura, nonché gli interessi di mora e le spese d’esecuzione scaduti. 4 L’assicuratore deve informare il servizio cantonale incaricato di vigilare sul rispetto dell’obbligo di assicurarsi in merito ai certificati di carenza di beni che ha ricevuto. Sono fatte salve le disposizioni cantonali che prevedono una notifica a un altro ufficio. 5 Durante la sospensione della presa a carico delle prestazioni gli assicuratori non possono compensare le prestazioni con premi o partecipazioni ai costi loro dovuti. 6 Se garantisce la presa a carico o il rimborso forfetario dei premi, delle partecipazioni ai costi, degli interessi di mora e delle spese d’esecuzione irrecuperabili, il Cantone può convenire con uno o più assicuratori le condizioni alle quali gli assicuratori rinunciano a sospendere la presa a carico dei costi. Art. 105d Cambiamento di assicuratore in caso di mora 1 L’assicurato è in mora ai sensi dell’articolo 64a capoverso 4 della legge a decorrere dalla notifica della diffida scritta di cui all’articolo 105b capoverso 1. 2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3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Da rilevare che le disposizioni transitorie relative alla modifica del 27 giugno 2007 prevedono, al cpv. 3, che l’articolo 105b capoversi 1 e 2 non si applica ai premi scaduti prima del 1° agosto 2007 e alle partecipazioni ai costi delle prestazioni fornite prima del 1° agosto 2007, mentre per il cpv. 4 l’articolo 105c capoverso 2 non si applica alle sospensioni della presa a carico delle prestazioni esistenti il 1° agosto 2007. Infine, il cpv. 5 prevede che i premi e le partecipazioni ai costi, nonché gli interessi di mora e le spese d’esecuzione non pagati, scaduti prima del 1° gennaio 2006, non impediscono un cambiamento di assicuratore. Con il 1° gennaio 2012 è entrata in vigore una modifica (del 19 marzo 2010) dell’art. 64a LAMal e degli art. 105b e seguenti OAMal (cfr. RU 2011 pag. 3523 e seguenti). In particolare il nuovo art. 64a LAMal avrà il seguente tenore: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3 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 4 Il Cantone assume l’85 per cento dei crediti oggetto della comunicazione di cui al capoverso 3. 5 L’assicuratore conserva gli attestati di carenza di beni e i titoli equivalenti sino al pagamento integrale dei crediti in arretrato. Non appena l’assicurato ha saldato in tutto o in parte il debito verso l’assicuratore, questi restituisce al Cantone il 50 per cento dell’importo ricevuto dall’assicurato. 6 In deroga all’articolo 7, l’assicurato in mora non può cambiare assicuratore finché non ha pagato integralmente i premi e le partecipazioni ai costi in arretrato, nonché gli interessi di mora e le spese di esecuzione. È fatto salvo l’articolo 7 capoversi 3 e 4. 7 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 8 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 9 Il Consiglio federale emana disposizioni relative al mancato pagamento dei premi e delle partecipazioni ai costi per le persone tenute ad assicurarsi residenti in uno Stato membro della Comunità europea, in Islanda o in Norvegia.” Le disposizioni transitorie,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4.   Per venire ora al tema della contestazione in causa occorre evidenziare, come indicato da ultimo nella decisione 36.2011.70 del 29 novembre 2011 in re A.: " (…) -  che secondo l'art. 56 cpv. 2 LPGA il ricorso può essere interposto anche se l'assicuratore, nonostante la domanda dell'assicurato, non emana una decisione o una decisione su opposizione. L’art. 56 cpv. 2 LPGA include sia i ricorsi per ritardata giustizia che per denegata giustizia (Kieser, ATSG-Kommentar, Zurigo-Basilea-Ginevra 2003, art. 56 nota 10 pag. 560). Secondo il Tribunale Federale, vi è diniego di giustizia qualora un'autorità giudiziaria od amministrativa non si occupi di una domanda, per la cui risoluzione essa é competente (DTF 114 V 147 cons.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  che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  che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pronuncia,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Nella sentenza del 20 settembre 1995, causa A.L. del Tribunale TC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Il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Si veda inoltre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in DTF 130 I 312 e segg. richiamata nelle motivazioni appena riprodotte, il TF ha, più esplicitamente, specificato che: " Selon l'art. 29 al. 1 Cst.,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l'art. 4 al. 1 aCst. (ATF 125 V 188 consid. 2a p. 191/192; ATF 117 Ia 193 consid. 1c p. 197; ATF 107 Ib 160 consid. 3b p. 164/165). A l'instar de l'art. 6 par. 1 CEDH - qui n'offre, à cet égard, pas une protection plus étendue que les garanties constitutionnelles nationales (ATF 114 Ia 179 ss; Hottelier, op. cit., p. 810 ch. 5 in fine) -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come evidenziato nel giudizio riportato,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deve analizzare il merito della fattispecie ma semplicemente valutare se sussista in concreto una denegata giustizia od un ritardo ingiustificato da parte della Cassa. Qualora l’amministra-zione abbia dato seguito alle domande dei ricorrenti nelle more della procedura occorre verificare, per determinare l’eventuale diritto a ripetibili stante il patrocinio, se il ricorso era necessario e se un ritardo nella reazione della Cassa è sussistito; -  che questi principi sono stati recentemente espressi dal questo Tribunale cantonale delle Assicurazioni in una sentenza emanata nella composizione completa (TCA 14 novembre 2011, inc. 36.2011.72 in re P.I.);" 5.   In concreto RI 1 ha lamentato la mancata intimazione di decisioni formali con la conseguenza di essersi vista bloccare le prestazioni dell’assicurazione di base da parte di CO 1. La ricorrente ha evidenziato, con sostanziale conferma da parte del rappresentante della cassa, come le decisioni in discussione non fossero comunque corrette siccome modificate come descritto nel verbale d’udienza. Non solo, la cassa ha ribadito di essersi rivolta sempre al “capofamiglia”, concetto questo che sfugge ad una definizione giuridica. In merito al concetto di capofamiglia si veda la bozza di messaggio relativa alla modifica dell’autorità parentale pubblicato in http://www.bfm.admin.ch/content/dam/data/gesellschaft/gesetz-gebung/elterlichesorge/bot-i.pdf dove il Consiglio federale ricorda come: " I genitori con autorità parentale congiunta costituiscono insieme il «capofamiglia» e rispondono solidalmente per la condotta illecita dei figli (art. 333 cpv. 1 CC). Terzi possono partire dal presupposto che i genitori con autorità parentale congiunta agiscano di comune accordo (art. 304 cpv. 2 CC). “ I coniugi insieme sono il capofamiglia a livello civile per quanto attiene la responsabilità verso terzi per i figli. Non vi è più, e da tempo per fortuna, una subordinazione della moglie al marito ed una piena ed esclusiva rappresentanza del marito per l’intera famiglia. La rappresentanza dell’unione coniugale verso i terzi avviene a cura di entrambe i coniugi per i bisogni correnti. Per gli altri bisogni la rappresentanza deve essere autorizzata dall’altro coniuge o dal giudice come ricorda l’art. 166 CCS. Ora di questi aspetti semmai CO 1 dovrà tenere conto per l’emanazione della decisione formale che, con questo giudizio, le viene imposta. La signora RI 1 non si è vista recapitare una decisione formale che le sospendeva le prestazioni, se una decisione riguardante tutta la famiglia ed emanata con i crismi della legge è stata intimata al solo marito CO 1 potrà – con una decisione formale – specificare la circostanza, giustificarla giuridicamente e rifiutare la riammissione ex tunc alla copertura assicurativa della signora. Le domande di RI 1 ad CO 1 appaiono molto chiare e l’assicuratore avrebbe dovuto, a fronte della richiesta insistente e precisa, evaderle mediante una decisione formale. Quanto agli atti, ossia le scarne e poco comprensibili decisioni prodotte, ambigue e senza l’indicazione di importi, decisioni che non è dato a sapere a chi siano state intimate e con quali modalità, non possono costituire validi provvedimenti per sottrarsi all’obbligo di emanare una decisione sulla sospensione. La ricorrente indica di non averle ricevute e che le stesse non esplicano effetti. Tocca ad CO 1, con un provvedimento, determinarsi in merito. In questo atto l’assicuratore è chiamato a decidere se o meno riammettere alla copertura la signora RI 1, semmai da quando, se invece le decisioni che reputa di avere notificato alla signora RI 1 sono state intimate regolarmente ed efficacemente e quindi la sospensione possa essere confermata con indicazione della relativa data. Si ribadisce che CO 1 non può sottrarsi all’emanazione di un provvedimento sostenendo di avere già emanato precise decisioni sul tema, semmai così fosse l’assicuratore potrà, come accennato, confermare il suo pregresso provvedimento ed indicare che, le argomentazioni addotte dalla qui ricorrente non sono tali da indurla a rivedere il suo blocco. 6.   A ragione il rappresentante della ricorrente evidenzia la gravità della sospensione e delle sue conseguenze, anche se a fronte delle novità legislative sussistono a favore degli assicurati sospesi alcune garanzie di cura. L’interesse dell’assicurata di vedersi notificare una decisione appare enorme, palese, e grossolano appare il tentativo dell’assicuratore di sottrarsi al suo obbligo facendo capo a decisioni che il giurista stesso della cassa ha dato atto non essere state spedite a nome di RI 1 ed  all’indirizzo della stessa. Ne discende che il rifiuto di emanare la decisione richiesta, è costitutivo di una denegata giustizia. All’assicuratore, come anticipato, deve essere ordinata l’emanazione di una decisione in tema nei tempi il più possibile contenuti alla luce della conoscenza del dossier e dell’assenza di necessità di ulteriori chiarimenti. 7.   Il gravame va quindi accolto come indicato. La Cassa, soccombente, va condannata al versamento di congrue ripetibili in questa sede, ritenuta la necessità di intervento tramite professionista, di scritti diversi, di un atto ricorsuale al Tribunale cantonale delle Assicurazioni nonché di ulteriori precisazioni e della presenza a laboriosa udienza, si giustifica quantificare l’indennità per ripetibili in CHF 2'500.00 (IVA se dovuta, compresa). All’assicuratore va rammentata la via del ricorso al TF contro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