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36.2011.9 vom 5. Juli 2011</w:t>
      </w:r>
    </w:p>
    <w:p>
      <w:r>
        <w:t>TI Tribunale d'appello, 2011-07-05, IT</w:t>
      </w:r>
    </w:p>
    <w:p>
      <w:r>
        <w:rPr>
          <w:b/>
        </w:rPr>
        <w:t xml:space="preserve">Quelle: </w:t>
      </w:r>
      <w:r>
        <w:t>https://mcp.opencaselaw.ch/entscheid/ti_gerichte_36.2011.9</w:t>
      </w:r>
    </w:p>
    <w:p>
      <w:r>
        <w:t>FR: TI_GERICHTE 36.2011.9 du 5 juillet 2011</w:t>
      </w:r>
    </w:p>
    <w:p>
      <w:r>
        <w:t>IT: TI_GERICHTE 36.2011.9 del 5 luglio 2011</w:t>
      </w:r>
    </w:p>
    <w:p>
      <w:pPr>
        <w:pStyle w:val="Heading2"/>
      </w:pPr>
      <w:r>
        <w:t>Regeste</w:t>
      </w:r>
    </w:p>
    <w:p>
      <w:r>
        <w:t>Restituzione di indennità giornaliere versate in troppo nell'ambito dell'assicurazione complementare contro le malattie. Applicazione delle norme sull'indebito arricchimento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In ambito cantonale, la LCAMal all'art. 75 prevede che le contestazioni relative alle assicurazioni complementari all'assicurazione sociale contro le malattie praticate da assicuratori autorizzati all'esercizio ai sensi della LAMal sono decise dal TCA. In concreto, non v ' è dubbio che la vertenza in esame concerne un contratto di indennità giornaliera in caso di malattia retto dalla LCA e praticato da un assicuratore sociale autorizzato all’eserci-zio ai sensi della LAMal. Questo Tribunale è pertanto competente a decidere nel merito della petizione. Nel merito 3.   Oggetto del contendere è la questione di sapere se l’assicurato-re può chiedere la restituzione di parte delle indennità giornaliere versate alla convenuta.</w:t>
      </w:r>
    </w:p>
    <w:p>
      <w:r>
        <w:rPr>
          <w:b/>
        </w:rPr>
        <w:t>E. 4</w:t>
      </w:r>
    </w:p>
    <w:p>
      <w:r>
        <w:t>Come già noto alle parti (cfr. sentenza 36.2010.103 del 1° febbraio 2010) rilevanti per la verifica della fondatezza delle pretese dell’attrice sono le Condizioni generali d’assicurazione (in seguito: CGA), la polizza d’assicurazione, nonché la LCA che costituisce il fondamento legale su cui poggia il rapporto fra le parti ed il CO (cfr. art. 100 cpv. 1 LCA). In concreto dalle tavole processuali emerge che __________, per l’incapacità lavorativa iniziata il 5 settembre 2008, aveva diritto, dopo 90 giorni di attesa, all’80% del proprio salario (cfr. doc. A5, firmato dalla convenuta). Va ancora evidenziato, conformemente a quanto già indicato nella sentenza 36.2010.103 del 1° febbraio 2010,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vi è alcun dubbio che si è in presenza di un’assicurazione di danno (cfr. doc. A5: la copertura assicurativa dell’assicurata prevede il pagamento dell’80% del salario). Questo aspetto non è del resto oggetto del contendere. 5.   Nel caso di specie con la risposta del 7 aprile 2011 la società ha affermato che è sua intenzione “ saldare quanto dovuto ” purché possa “ conoscere esattamente l’entità e il motivo degli scoperti ”, poiché i conteggi dell’attrice “ non sono sempre chiari e corretti ” e ha rilevato di aver già effettuato 4 versamenti per un totale di fr. 9'000 (doc. IV). Accertato che i citati pagamenti concernono il debito dell’esecuzione n. __________ dell’UE di __________ oggetto della procedura sfociata nella sentenza 36.2010.103 del 1° febbraio 2011 di questo Tribunale (doc. VII/B1-6) e che l’assicuratore ha rifiutato, vista la posizione debitoria della convenuta, la proposta di un eventuale pagamento rateale, va esaminato se AT 1 ha chiesto a ragione il rimborso dell’importo di fr. 7'785.05, oltre spese ed interessi. La convenuta chiede in sostanza di capire se i conteggi sono corretti (doc. IV). Dalle tavole processuali emerge che __________, ausiliaria di pulizia, con una settimana lavorativa di 15 ore ed un salario orario di fr. 16, cui va aggiunto l’importo di fr. 1,34 per indennità per ferie e festività, è stata incapace al lavoro al 100% perlomeno nel periodo dal 5 settembre 2008 al 31 ottobre 2009 (cfr. doc. A5 e A8) e che l’11 marzo 2009 sono state versate alla convenuta le indennità giornaliere dal 5 settembre 2008 al 31 dicembre 2009 per complessivi fr. 11'664.25 (doc. A21). La società, per la malattia della sua dipendente, per il periodo dal 5 settembre 2008 al 28 febbraio 2009 avrebbe tuttavia avuto diritto al rimborso di fr. 2'582.15, secondo il seguente calcolo: - differimento di 90 giorni dal 5 settembre 2008 al 3 dicembre 2008, - 87 indennità dal 4 dicembre 2008 al 28 febbraio 2009 sulla base di un salario giornaliero di fr. 29.68 (ossia l’80% di fr. 37.10; così calcolato: [17.34 {ossia 16 + 1.34} X 15 ore X 52 settimane = 13'525.20 (salario annuo)] : 365). L’assicuratore, l’11 marzo 2009, ha invece versato l’importo di fr. 11'664.25 per il periodo fino al 31 dicembre 2009, ossia per un lasso di tempo futuro. Inoltre, successivamente, in particolare nel corso dei mesi di giugno ed agosto 2009 ha, nuovamente, pagato le indennità dovute dal 1° marzo 2009 al 31 ottobre 2009 (cfr. tabella allegata al doc. A8). L’attrice ha pertanto versato alla società convenuta fr. 9'082.10 (11'664.25 – 2'582.15) in troppo. Considerato che per la dipendente __________, incapace al lavoro (anche) dal 1° novembre 2008 al 30 novembre 2008, l’attrice ammette che la convenuta avrebbe avuto diritto ad indennità giornaliere per un importo di fr. 2'107.20, il saldo a favore dell’assicuratore ammonta a fr. 6'974.90 (11'664.25 – 2'582.15 – 2'107.20). Dagli atti, e meglio dal doc. A17, emerge inoltre che l’assicuratore, nel corso del mese di giugno 2009, ha versato alla convenuta le prestazioni dovute direttamente a __________ per il periodo di incapacità lavorativa dal 1° maggio 2009 al 19 maggio 2009, per complessivi fr. 810.15. L’ex dipendente, alla quale le prestazioni, per tutto il mese di maggio 2009, sono state versate nel corso del mese di giugno 2009 (doc. A 19) è infatti stata licenziata con effetto al 31 dicembre 2008 (doc. A15) ed il diritto alle medesime le spettava direttamente (cfr. doc. A15: ” qualora la sua incapacità lavorativa dovesse continuare anche dopo lo scioglimento del rapporto di lavoro il suo caso passerà direttamente sotto la cassa malati della nostra Società, AT 1 / __________, la quale continuerà a versarle direttamente le prestazioni in merito al suo caso di malattia ” e doc. A16 e seguenti da cui emerge che le indennità per i mesi da gennaio e seguenti, eccetto per il periodo dal 1° maggio 2009 al 19 maggio 2009 sono stati effettuati sul conto della ex dipendente). L’assicuratore ha pertanto versato alla convenuta complessivamente fr. 7'785.05 (6'974.90 + 810.15) in troppo. 6.   In DTF 127 III 421 consid. 3bb in fine, in una causa che opponeva una clinica ad una cassa malati relativa alla richiesta di rimborso per spese di cura che si ritenevano pagate di troppo, il TF ha stabilito che, avendo l'assicuratore saldato la fattura senza riserve, un'eventuale pretesa di restituzione non è di natura contrattuale ed ha di conseguenza applicato al caso di specie le norme relative all'indebito arricchimento (art. 62 ss CO). In DTF 133 III 356 l’Alta Corte ha ribadito la sua giurisprudenza, precisando: "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(sottolineatura del redattore)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Trattandosi di un termine di prescrizione non può essere rilevato d'ufficio, ma deve essere sollevato dalla parte che intende prevalersene (art. 142 CO; A. Koller in: Das Schweizerische Obligationenrecht,</w:t>
      </w:r>
    </w:p>
    <w:p>
      <w:r>
        <w:rPr>
          <w:b/>
        </w:rPr>
        <w:t>E. 9</w:t>
      </w:r>
    </w:p>
    <w:p>
      <w:r>
        <w:t>Ed., Zurigo 2000, pag. 327). 7.   In concreto questo Tribunale ritiene che l’attrice ha provato di essersi trovata nell’errore, pagando a torto, in due occasioni delle prestazioni non dovute (cfr. consid. 5). Va qui rilevato che esiste un errore ai sensi dell'art. 63 CO anche quando colui che ha versato a torto la prestazione avrebbe potuto conoscerlo (H. Schulin, in Basler Kommentar, n. 9 ad art. 63 CO, pag. 427; DTF 64 II 129, cfr. anche la sentenza 36.2000.93 del 14 marzo 2002 e la sentenza 36.2010.103 del 1° febbraio 2011). In queste condizioni, ritenuto che l’attrice ha versato erroneamente un ammontare di fr. 7'785.05, in virtù delle norme sull’indebito arricchimento (art. 62 e seguenti CO), la Cassa ha rettamente chiesto alla convenuta la restituzione dell’intero importo. 8.   L’assicuratore chiede anche interessi al 5% dal 15 giugno 2009. Con sentenza 4A_468/2008 del 20 febbraio 2009 il TF, a proposito del pagamento di interessi, ha affermato: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l’assicuratore ha diffidato la convenuta alla restituzione dell’importo di fr. 6'974.90 con un richiamo di pagamento del 23 maggio 2009 tramite il quale le ha assegnato un termine di rimborso scadente il 12 giugno 2009 (doc. A22), mentre per quanto concerne l’ammontare di fr. 810.15, agli atti è stata prodotta la sola ingiunzione del 19 settembre 2009 con fissazione del termine di pagamento al 13 ottobre 2009 (doc. A23). Ne segue che la richiesta dell’attrice di condannare la convenuta anche al pagamento di interessi al 5% dal 15 giugno 2009 va tutelata per quanto concerne l’importo di fr. 6'974.90, mentre dal 14 ottobre 2009 gli interessi sono dovuti sull’ammontare complessivo di fr. 7'785.05 (6'974.90 + 810.15). Per contro, come già giudicato da questo Tribunale con sentenza del 14 marzo 2002 (inc. 36.2000.93) e del 1° febbraio 2011 (inc. 36.2010.103), non si giustifica la rifusione dell’importo di fr. 200 per spese amministrative chiesto con il precetto esecutivo, poiché non è costitutivo di arricchimento indebito da parte della convenuta. Inoltre l’attrice non ha sufficientemente motivato il fondamento della domanda, limitandosi ad un generico riferimento agli art. 41 e seguenti CO e facendo valere i solleciti di pagamento e la necessità di avviare una procedura esecutiva e giudiziaria, senza tuttavia comprovare la presenza dei “ requisiti della responsabilità ” e meglio senza spiegare in cosa consisterebbe il “ danno illecitamente cagionato ad altri ” “ con intenzione ”, “ per negligenza od imprudenza ” (cfr. art. 41 cpv. 1 CO). Del resto la necessità di avviare la procedura di restituzione è dovuta dall’iniziale errore dell’assicuratore stesso che ha versato, a torto ed in due occasioni distinte, più di quanto dovuto. Per cui buona parte delle spese amministrative sono state inizialmente cagionate dall’attrice medesima. Inoltre va rammentato che comunque le spese esecutive vere e proprie, che non formano oggetto della sentenza di rigetto, seguono le sorti dell'esecuzione per la quale è stato concesso il rigetto (sentenza del 22 luglio 2005, K 114/03; STCA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K 68/04 e del 18 giugno 2004 K 144/03). In queste circostanze, tutto ben considerato, nel preciso caso di specie, non si giustifica comunque la condanna della convenuta al pagamento di ulteriori importi (cfr. anche art. 43 CO). 9.   La petizione va di conseguenza parzialmente accolta nel senso che la convenuta è tenuta a restituire l’importo di fr. 7'785.05 oltre interessi al 5% dal 15 giugno 2009 su fr. 6'974.90 e dal 14 ottobre 2009 su complessivi fr. 7'785.05. L’opposizione al precetto esecutivo n. __________ del __________ dell'UE di __________ è rigettata in via definitiva, limitatamente a questo importo (doc. A4). 10.   L’assicuratore chiede l’assegnazione di ripetibili. P er prassi costante di questo Tribunale, agli assicuratori privati che esercitano anche l’assicurazione sociale nelle cause dove il TCA è competente a decidere nel merito della vertenza in applicazione dell’art. 75 LCAMal non viene assegnata, di massima, alcuna indennità per ripetibili. 11.   Il valore di causa è rappresentato dalla pretesa di versamento di indennità giornaliere per complessivi fr. 7'785.05. L’importo di fr. 30'000 per poter inoltrare un ricorso in materia civile al Tribunale federale in funzione del valore litigioso non è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