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36.2011.70 vom 29. November 2011</w:t>
      </w:r>
    </w:p>
    <w:p>
      <w:r>
        <w:t>TI Tribunale d'appello, 2011-11-29, IT</w:t>
      </w:r>
    </w:p>
    <w:p>
      <w:r>
        <w:rPr>
          <w:b/>
        </w:rPr>
        <w:t xml:space="preserve">Quelle: </w:t>
      </w:r>
      <w:r>
        <w:t>https://mcp.opencaselaw.ch/entscheid/ti_gerichte_36.2011.70</w:t>
      </w:r>
    </w:p>
    <w:p>
      <w:r>
        <w:t>FR: TI_GERICHTE 36.2011.70 du 29 novembre 2011</w:t>
      </w:r>
    </w:p>
    <w:p>
      <w:r>
        <w:t>IT: TI_GERICHTE 36.2011.70 del 29 novembre 2011</w:t>
      </w:r>
    </w:p>
    <w:p>
      <w:pPr>
        <w:pStyle w:val="Heading2"/>
      </w:pPr>
      <w:r>
        <w:t>Regeste</w:t>
      </w:r>
    </w:p>
    <w:p>
      <w:r>
        <w:t>Denegata giustizia. Rifiuto di emanare una decisione formale di non riconoscimento di prestazioni siccome l'assicurato non sarebbe tale</w:t>
      </w:r>
    </w:p>
    <w:p>
      <w:pPr>
        <w:pStyle w:val="Heading2"/>
      </w:pPr>
      <w:r>
        <w:t>Volltext</w:t>
      </w:r>
    </w:p>
    <w:p>
      <w:r>
        <w:t>Tessin Tribunale cantonale delle assicurazioni 29.11.2011 36.2011.70 Tessin Tribunale cantonale delle assicurazioni 29.11.2011 36.2011.70 Ticino Tribunale cantonale delle assicurazioni 29.11.2011 36.2011.70</w:t>
      </w:r>
    </w:p>
    <w:p>
      <w:r>
        <w:t>Denegata giustizia. Rifiuto di emanare una decisione formale di non riconoscimento di prestazioni siccome l'assicurato non sarebbe tale</w:t>
      </w:r>
    </w:p>
    <w:p>
      <w:r>
        <w:t>Raccomandata Incarto n. 36.2011.70 IR / sc Lugano 29 novembre 2011 In nome della Repubblica e Cantone Ticino Il giudice delegato del Tribunale cantonale delle assicurazioni Giudice Ivano Ranzanici statuendo sul ricorso del 19 settembre 2011 formulato da RI 1 rappr. da: RA 1 contro CO 1 in materia di assicurazione sociale contro le malattie considerato, in fatto ed in diritto -   che RI 1, con il patrocinio dello RA 1 di __________, ha presentato, il 19 settembre 2011, un ricorso a norma dell’art. 56 cpv. 2 LPGA contro l’inazione dell’assicuratore malattie CO 1 di __________; -   che RI 1 lamenta una denegata giustizia per la mancata emanazione di decisione formale in ambito di copertura assicurativa. Più specificatamente il ricorrente, cittadino italiano la cui madre è domiciliata in Svizzera a __________, è stato vittima a __________, il 10 maggio 2010, di un gravissimo incidente della circolazione stradale che lo ha reso tetraplegico. Al momento in cui i fatti si sono verificati RI 1 era domiciliato a __________. Per potere permettere di essere seguito dalla mamma in maniera ottimale “la decisione della famiglia è stata quella di chiedere il trasferimento … presso la madre” . Con il patrocinio di __________ é stato richiesto ed ottenuto un permesso B CE/AELS per persone senza attività lucrativa. Nell’istanza, come ricorda il patrocinatore nell’impugnativa, “ è stato … indicato lo scopo sociale e umanitario alla base della richiesta, e che la medesima non era finalizzata al solo scopo di ottenere delle cure medico-sanitarie” l’obiettivo essendo quello della dimora nel nostro Paese; -   che il permesso di dimora è stato concesso il 30 maggio 2011 senza alcuna specifica o limitazione se non l’assenza di attività lavorativa (doc. C). Secondo il ricorrente dall’emanazione di tale permesso discenderebbe l’obbligo assicurativo in Svizzera a norma degli art. 3 cpv. 3 LAMal e 1 cpv. 2 litt. f OAMal. Il 6 giugno 2011 RI 1 ha postulato, tramite il patrocinatore, l’affiliazione all’assicuratore malattia __________ (doc. D), affiliazione confermata dall’assicuratore il 22 giugno successivo (doc. E) senza limitazioni. Agli atti è stata prodotta la polizza assicurativa emessa, con valenza dall’8 giugno 2011, da Sanitas (doc. F). Il ricorrente rammenta di avere “puntualmente” informato CO 1 dell’incidente e della natura del medesimo (doc. I, pag. 4). Un formulario di annuncio infortuni è stato compilato e l’assicuratore avrebbe conferito mandato ad un legale di __________ (avv. __________) di  far valere diritti di regresso nei confronti dei responsabili dell’incidente (in questo senso il doc. G); -   che, in maniera assertivamente inopinata, con lettera 11 agosto 2011, CO 1 ha rifiutato l’emissione della garanzia per il ricovero di RI 1 al centro __________ (doc. H). Il rappresentante del ricorrente ha reagito prontamente nei confronti dell’assicuratore (doc. I/L). Il patrocinatore ha chiesto quindi, il 12 agosto 2011, la revisione della risoluzione, “ immediata” alla luce della situazione. Egli ha quindi postulato la conferma della copertura dei costi previsti per quel ricovero,  la conferma dell’affiliazione all’assicuratore ed il rilascio della garanzia per il ricovero previsto. In caso di disaccordo RI 1__________ ha chiesto l’emanazione di una decisione formale, postulando una determinazione in tempi brevissimi, addirittura in via “ supercautelare” . Lo scritto ed i successivi interventi del patrocinatore presso il responsabile del servizio giuridico dell’assicuratore non hanno portato all’emanazione della decisione richiesta (doc. N, O e P); -   che nel suo dettagliato ricorso RI 1 lamenta lCO 1, alla luce di una situazione particolare ove non occorre accertare alcunché ma solo emanare il provvedimento annunciato (in merito ai dettagli dell’esposizione, precisa dettagliata e puntuale di RI 1 si faccia riferimento al doc. I noto alle parti); -   che CO 1 ha presentato un allegato di risposta il 24 ottobre 2011 in lingua tedesca preannunciando l’inoltro della traduzione in lingua italiana a breve termine. La traduzione è effettivamente prevenuta il 31 ottobre 2011 (doc. VII). L’assicuratore ha chiesto la reiezione del gravame indicando, nel merito del problema posto, che “ si tratti di un costrutto con fine di aggirare le disposizioni dell’art. 2 cpv. 1 litt. b OAMal” . CO 1 specifica di avere “cercato di ottenere maggiori informazioni presso l’Ufficio della migrazione del cantone Ticino” (non risulta abbia comunque chiesto all’assicurato medesimo di autorizzarla in tal senso o di sottoscrivere  richieste in suo favore di informazioni o trasmissione di documenti). CO 1 segnala laconicamente che “A tutt’oggi tali informazioni non sono ancora pervenute” mentre agli atti (doc. 12 è prodotta la risposta dell’Ufficio della Migrazione del 29 settembre 2011 [e quindi antecedente di un mese alla risposta di causa] con cui si attesta – come era noto da tempo all’assicuratore per la trasmissione del documento da parte del rappresentante del ricorrente, la concessione di un permesso B valido che permette all’assicurato di “soggiornare senza esercitare un’attività lucrativa in Svizzera … accordato in applicazione degli artt 6 ALC e 24 Allegato I ALC” . Nella risposta al gravame l’assicuratore specifica poi che non sarebbe accertato un obbligo di assicurazione “se sussiste il sospetto che l’ingresso in Svizzera avvenga esclusivamente al fine di richiedervi prestazioni di cura. Per questo motivo al momento non è possibile emettere garanzia di copertura dei costi per prestazioni a carico dell’assicurazione obbligatoria ...” . CO 1 conclude indicando che una “nuova richiesta all’Ufficio della migrazione … dovrebbe finalmente fare chiarezza” , con il rilievo qui che non risultano essere state inoltrate richieste di chiarimenti all’Ufficio migrazione del cantone Ticino successivamente alla lettera di questo ufficio prodotta dallo stesso assicuratore e recante data 29 settembre 2011 (in risposta a precedente lettera 7 settembre 2011 di CO 1 sollecitata il 23 settembre 2011). Da notare poi che il documento rilasciato dall’Ufficio amministrativo cantonale è chiaro, la risposta ai quesiti di CO 1 era praticamente implicita nello stesso e che non si comprenda cosa l’Ufficio amministrativo potrebbe aggiungere a quanto comunicato ormai da due mesi; -   che con scritto 28 ottobre 2011 (a fronte della versione tedesca della risposta di causa) e con scritto del 4 novembre 2011 a fronte della risposta di causa tradotta in italiano il ricorrente ha ribadito che il gravame è stato inoltrato per denegata e ritardata giustizia, che il permesso di dimora è stato concesso per il nostro paese senza possibilità di esercitarvi una attività professionale; -   che il ricorrente ha ribadito che la richiesta di emanazione di una decisione data ormai di mesi (12 agosto 2011) e che Sanitas è stata posta in condizione di emanare il provvedimento richiesto. Il patrocinatore del ricorrente indica poi che non gli è stato comunicato che ulteriori informazioni erano necessarie all’assicura-tore, egli avrebbe senz’altro dato la sua disponibilità a reperire quanto utile, rilevando comunque che qualsiasi informazione sarebbe in concreto, alla luce del caso, facilmente ottenibile in tempi decisamente ristretti. All’assicuratore è stato concesso un termine di 10 giorni per formulare eventuali osservazioni in merito. Nessuna presa di posizione è giunta al Tribunale cantonale delle Assicurazioni e neppure nessuna decisione è stata nel frattempo emessa; - che la presente procedura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 -   che in merito alla questione giuridica di fondo sottoposta al Tribunale cantonale delle assicurazioni occorre qui riprendere i principi dedotti dalla giurisprudenza federale in materia, e più specificatamente che per costante giurisprudenza federale, la decisione impugnata costituisce il presupposto ed il contenuto della contestazione sottoposta all'esame giudiziale (cfr. SVR 2005 AHV N. 19; DTF 130 V 388; DTF 122 V 36 cons. 2a, DTF 110 V 51 cons. 3b e giurisprudenza ivi citata; SVR 1997 UV 81, p. 294). Se non è stata emessa nessuna decisione, la contestazione non ha oggetto e non può dunque essere pronunciata una sentenza nel merito (cfr. STF C 22/06 del 5 gennaio 2007; DTF 131 V 164 cons. 2.1; DTF 125 V 414 cons. 1A; DTF 119 Ib 36 cons. 1b); -   che in virtù dell’art.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(ciò che vale anche per le decisioni formali richieste). Sono motivate e contengono un avvertimento relativo ai rimedi giuridici.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L’art. 56 cpv. 2 LPGA include sia i ricorsi per ritardata giustizia che per denegata giustizia (Kieser, ATSG-Kommentar, Zurigo-Basilea-Ginevra 2003, art. 56 nota 10 pag. 560). Secondo il Tribunale Federale, vi è diniego di giustizia qualora un'autorità giudiziaria od amministrativa non si occupi di una domanda, per la cui risoluzione essa é competente (DTF 114 V 147 cons.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rispettivamente, non abbia agito in maniera tempestiva (DTF 108 V 20 cons.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che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   che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   che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pronuncia,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Nella sentenza del 20 settembre 1995, causa A.L. del Tribunale TC Argovia, è stata riconosciuta una ritardata giustizia, poiché un'autorità aveva atteso più di 9 mesi prima di procedere ad ordinare un'ulteriore perizia (Kieser,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Il TF ha ripreso gli stessi principi in un recente giudizio in materia di assicurazione infortuni (DTF 22 febbraio 2010 inc. 8C_613/2009) in cui così si è espresso: "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2.3 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 p. 61)." (sottolineatura del redattore) Si veda inoltre la sentenza cantonale di Ginevra pubblicata in SJ 2010 PAG. 297 in particolare cons. 3.1. pag. 301 secondo cui: " Selon la jurisprudence, l'autorité qui ne traite pas un grief relevant de sa compétence, motivé de façon suffisante et pertinente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 che i 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JÖRG PAUL MÜLLER, Grundrechte in der Schweiz, 3e éd., p. 505 ss; HAEFLIGER/SCHÜRMANN, op. cit., p. 200 ss; HOTTELIER, op. cit., p. 810/ 811). 5.2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 5.3 La sanction du dépassement du délai raisonnable ou adéquat consiste d'abord dans la constatation de la violation du principe de célérité ,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 1.4 p. 417/418 et les références)." (sottolineatura del redattore) -   che come evidenziato nel giudizio riportato,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Il giudice non deve analizzare il merito della fattispecie ma semplicemente valutare se sussista in concreto una denegata giustizia od un ritardo ingiustificato da parte della Cassa. Qualora l’amministra-zione abbia dato seguito alle domande dei ricorrenti nelle more della procedura occorre verificare, per determinare l’eventuale diritto a ripetibili stante il patrocinio, se il ricorso era necessario e se un ritardo nella reazione della Cassa è sussistito; -   che questi principi sono stati recentemente espressi dal questo Tribunale cantonale delle Assicurazioni in una sentenza emanata nella composizione completa (TCA 14 novembre 2011, inc. 36.2011.72 in re P.I.); -   che in concreto, come evidenzia a giusto titolo il rappresentante del ricorrente, il signor RI 1 ha chiesto l’emanazione di un permesso B, come ampiamente descritto nelle considerazioni che precedono, per il fatto che la madre abita in Svizzera da tempo e per il possibile aiuto che deriverebbe allo stesso dalla presenza ed aiuto della madre. Il rilascio del permesso B è del 30 maggio 2011, con effetto all’ottobre precedente, ed agli inizi di giugno 2011, tramite il patrocinatore, è stata chiesta l’affiliazione a CO 1. Le condizioni di salute del qui ricorrente sono note da tempo all’assicuratore tanto che è consegnato agli atti un mail dell’avv. __________ alla madre del ricorrente in cui il legale italiano indica di essere stato incaricato dalla cassa CO 1 “in relazione alla rivalsa dalla stessa formulata, avente per oggetto le prestazioni mutualistiche effettuate in conseguenza delle gravi lesioni …” (mail 8 agosto 2011 doc. G). Come specificato nelle considerazioni di fatto CO 1 ha rifiutato di assumere i costi del ricovero dell’assicurato presso il centro __________, circostanza questa confermata al rappresentante del ricorrente, con scritto in tedesco e con promessa di successiva traduzione in lingua italiana mai ossequiata, indicante come, sulla scorta degli atti a disposizione, la presa a carico dei costi era rigettata e come, la stessa Direzione, abbia “ ferner entschieden, das Verwaltungsverhältniss rückwirkend aufzuheben” e quindi l’amministrazione ha anticipato – con la sua presa di posizione – la sua intenzione non solo di non riconoscere le prestazioni conseguenti il previsto ricovero al centro ma pure di annullare, con effetto retroattivo, l’affiliazione di RI 1 siccome “von Anfang an keine Versicherungspflicht bestanden hat, da der Aufenthalt in der Schweiz keinen Wohnsitz begründet und nur zum Zwecke des Aufenthalts in einem Spital … stattfindet. Die Aufenthaltsbewilligung B alleine vermag die Versicherungspflicht nicht zu begründen. Zudem sind an die Bewilligung aufgrund der ausweichenden Antwort der Tessiner Einwohnerdienste erhebliche Zweifel anzubringen“ . Ora, dalla ricezione della comunicazione, il rappresentante di RI 1 ha specificato la posizione del ricorrente con mail dell’11 agosto 2011 stesso, il 12 agosto ha ulteriormente e più specificatamente ribadito la situazione e postulato l’emanazione di una decisione “entro e non oltre il 19 agosto 2011” (la data è stata evidenziata in grassetto). RA 1 ha pure chiesto l’emanazione di un provvedimento cautelare (doc. L). Il 19 agosto 2011 via mail il rappresentante del ricorrente ha ribadito la sua richiesta argomentandola ancora, il 25  agosto 2011, con scritto raccomandato, RI 1 ha insistito ulteriormente specificando la sua posizione, indicando pure a carico dell’assicuratore una violazione dell’art. 27 LPGA, un ultimo tentativo di ottenere da CO 1 un provvedimento impugnabile mediante opposizione da portare semmai al giudizio del Tribunale cantonale delle Assicurazioni non ha avuto seguito. CO 1 non ha preso posizione ed ha continuato a non emettere la decisione richiesta neppure successivamente all’inoltro del ricorso per denegata giustizia, la pervicacia di CO 1 si è spinta sino al rifiuto di decidere persino dopo la riposta dell’Ufficio della migrazione del 29 settembre 2011, ossia 2 mesi fa, segnalando ancora in sede di risposta di causa l’attesa di non meglio precisate risposte dall’amministrazione cantonale ticinese preposta, e senza specificare (e comprovare) nessuna ulteriore richiesta di informazioni successivamente a tale data. De evidenziare ancora che il doc. 12 (risposta Ufficio migrazione a CO 1) non porta ulteriori elementi in precedenza sconosciuti, ciò che permetteva comunque all’assicuratore di emanare già precedentemente la sua decisione. In ogni caso dal 29 settembre 2011 CO 1 non ha più un solo argomento valido per omettere di decidere in merito alla posizione assicurativa del signor RI 1, in concreto vi è un palese rifiuto di emanare un provvedimento ampiamente richiesto, in una situazione fattuale ampiamente nota e chiara ed a fronte di una serie di documenti prodotti dallo stesso assicurato all’assicuratore. Gli accertamenti di CO 1 presso l’ammini-strazione cantonale appaiono, alla lettura del doc. 2 prodotto, risibili. In effetti CO 1 ha chiesto all’Ufficio cantonale ticinese della migrazione, che aveva rilasciato il permesso B citato più volte, se “… in merito al rilascio di un permesso B: Sussistono le condizioni per poter essere posti al beneficio di un permesso B? Se si quali?” , il grave problema di questo scritto è che non indica minimamente la persona oggetto della richiesta, non compare infatti il nome di RI 1. In altri termini con una letterina 3 agosto 2011 ad una autorità preposta al rilascio del permesso, che – si ribadisce – il permesso ha rilasciato senza specificare in favore di chi, si chiede se sussistano le condizioni di rilascio. Ebbene una lettera di questa natura, oltre a non essere degna di un'amministrazione è intollerabile anche per il più giovane degli apprendisti di commercio e non poteva essere considerata una seria richiesta di informazioni e non permetteva certo all’amministrazione cantonale di dare una risposta chiara e specifica. CO 1 non ha poi rettificato il suo scritto (si noti che il parallelo scritto 3 agosto 2011 a RA 1 indica la persona di RI 1 quale assicurato). Soltanto il 7 settembre 2011 CO 1, questa volta a cura del servizio giuridico, ha precisato la sua richiesta di informazioni (quale la base legale per il rilascio del permesso B in favore dell’assicurato qui ricorrente). La risposta, come indicato, è del 29 settembre 2011 (doc. 12) e non sembra avere permesso all’assicuratore di reagire adeguatamente; -   che il ricorso va conseguentemente accolto. CO 1 ha tardato, in maniera del tutto ingiustificata, in una fattispecie chiara e che poteva comunque essere chiarita (semmai con il sussidio del patrocinatore dell’assicurato) in poche ore, nemmeno in pochi giorni. La fattispecie poi appare di importanza significativa per l’assicurato. Sapere, dopo le conseguenze di un grave infortunio che lo ha reso tetraplegico, se una copertura sussiste non può certo avere la stessa importanza di altre procedure. L’assicuratore ha trattato il suo obbligo di ossequiare la richiesta di emanazione di una decisione formale con eccessiva superficialità dilatando eccessivamente i tempi per colpa propria, con una richiesta di informazioni all’amministrazione superficiale e non chiara, senza la specifica della persona cui la richiesta si riferiva (come si rileva dagli atti prodotti). Questa superficialità e leggerezza dell’assicuratore non solo impongono l’accoglimento del gravame e di impartire l’obbligo a CO 1 di decidere nel termine di 5 giorni dalla presente, ma impongono il carico della tassa di giustizia e delle spese allo stesso assicuratore che, con minima diligenza, avrebbe evitato di gravare il tribunale di un ricorso evitabile. Per questi motivi dichiara e pronuncia 1.   Il ricorso formulato da RI 1 è accolto . 1.1.   Di conseguenza è fatto ordine all’assicuratore malattie CO 1, __________, di emanare – entro 5 giorni dalla presente decisione – il provvedimento reclamato. 2.   La tassa di giustizia, cifrata in CHF 500.00 e le spese, fissate in CHF 100.00, vengono posti a carico dell’assicuratore malattie CO 1 , __________, che verserà al ricorrente, vincente in causa, CHF 1'800.00 (IVA, se dovuta, inclusa) a titolo di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