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36.2010.19 vom 17. Februar 2009</w:t>
      </w:r>
    </w:p>
    <w:p>
      <w:r>
        <w:t>TI Tribunale d'appello, 2009-02-17, IT</w:t>
      </w:r>
    </w:p>
    <w:p>
      <w:r>
        <w:rPr>
          <w:b/>
        </w:rPr>
        <w:t xml:space="preserve">Quelle: </w:t>
      </w:r>
      <w:r>
        <w:t>https://mcp.opencaselaw.ch/entscheid/ti_gerichte_36.2010.19_d20090217</w:t>
      </w:r>
    </w:p>
    <w:p>
      <w:r>
        <w:t>FR: TI_GERICHTE 36.2010.19 du 17 février 2009</w:t>
      </w:r>
    </w:p>
    <w:p>
      <w:r>
        <w:t>IT: TI_GERICHTE 36.2010.19 del 17 febbraio 2009</w:t>
      </w:r>
    </w:p>
    <w:p>
      <w:pPr>
        <w:pStyle w:val="Heading2"/>
      </w:pPr>
      <w:r>
        <w:t>Regeste</w:t>
      </w:r>
    </w:p>
    <w:p>
      <w:r>
        <w:t>Affiliazione di un frontaliere all'assicurazione malattie svizzera. Il ricorso è respinto in applicazione della giurisprudenza federale (sentenza 9C_1089/2009 del 21 gennaio 2011, sentenza 9C_211/2010 del 18 febbraio 2011)</w:t>
      </w:r>
    </w:p>
    <w:p>
      <w:pPr>
        <w:pStyle w:val="Heading2"/>
      </w:pPr>
      <w:r>
        <w:t>Volltext</w:t>
      </w:r>
    </w:p>
    <w:p>
      <w:r>
        <w:t>Tessin Tribunale cantonale delle assicurazioni 16.03.2011 36.2010.19 Tessin Tribunale cantonale delle assicurazioni 16.03.2011 36.2010.19 Ticino Tribunale cantonale delle assicurazioni 16.03.2011 36.2010.19</w:t>
      </w:r>
    </w:p>
    <w:p>
      <w:r>
        <w:t>Affiliazione di un frontaliere all'assicurazione malattie svizzera. Il ricorso è respinto in applicazione della giurisprudenza federale (sentenza 9C_1089/2009 del 21 gennaio 2011, sentenza 9C_211/2010 del 18 febbraio 2011)</w:t>
      </w:r>
    </w:p>
    <w:p>
      <w:r>
        <w:t>Raccomandata Incarto n. 36.2010.19 cs Lugano 16 marzo 2011 In nome della Repubblica e Cantone Ticino Il giudice delegato del Tribunale cantonale delle assicurazioni Giudice Ivano Ranzanici con redattore: Christian Steffen , vicecancelliere segretario: Fabio Zocchetti statuendo sul ricorso del 10 febbraio 2010 di RI 1 rappr. da:   RA 1 contro la decisione su reclamo del 12 gennaio 2010 emanata da Cassa cantonale di compensazione Ufficio dei contributi, Bellinzona in materia di assicurazione sociale contro le malattie ritenuto in fatto ed in diritto che                                  RI 1, cittadino __________ nato nel 1965, residente a __________, al beneficio di un permesso G per frontalieri, è attivo presso la __________, succursale di __________ (doc. 1), con decisione del 17 febbraio 2009 (doc. 2) l’Ufficio dell’assicurazione malattia (dal 1° febbraio 2010: Cassa cantonale di compensazione, Ufficio dei contributi), ha affiliato d’ufficio RI 1, con effetto dal medesimo giorno, presso la __________, non avendo l’assicurato esercitato il diritto d’opzione in favore del sistema sanitario del suo Paese di residenza né entro il termine di tre mesi previsto dall’Allegato II all’Accordo sulla libera circolazione delle persone, Sezione A, punto 1, lett. o, cifra 3, lett. b/aa, né entro il termine del 30 settembre 2008 accordato dall’allora Ufficio dell’assicurazione malattia (UAM), previa indicazione delle Autorità federali, per sanare la situazione venutasi a creare in seguito al mancato esercizio del diritto di opzione da parte di migliaia di frontalieri residenti in Italia, il provvedimento è stato confermato, anche in seguito alle lamentele dell’assicurato, con decisione su reclamo del 12 gennaio 2010 (doc. 5), contro la predetta decisione RI 1, rappresentato dall’avv. RA 1, è insorto al TCA (doc. I), affermando di aver spedito, il 16 giugno 2008, ovvero nel pieno rispetto del termine, con invio postale non raccomandato, il formulario TI 1 e chiedendo, se necessario, l’audizione di __________ che, in una dichiarazione allegata all’impugnativa (doc. H), conferma di aver accompagnato il ricorrente presso l’ufficio postale di __________, in __________, dove è stata consegnata “ allo sportello una lettera indirizzata all’Autorità Cantonale ticinese in materia di assicurazioni sociali ” e che l’insorgente “ mi ha riferito di dover trasmettere debitamente compilato, il modello con il quale egli optava per l’assicurazione malattie presso il Servizio Sanitario Nazionale italiano ”, il ricorrente sostiene inoltre che per due volte ha sostenuto nei confronti dell’amministrazione di aver trasmesso il modulo TI 1 debitamente compilato, mentre l’autorità non ha mai negato di averlo effettivamente ricevuto e sarebbe contrario al principio della buona fede sostenerlo proprio ora (doc. I), con risposta del 18 febbraio 2010 la Cassa cantonale di compensazione ha chiesto la reiezione del ricorso, con argomentazioni che, laddove necessario, saranno riprese in corso di motivazione (doc. III),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9C_211/2010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l’Accordo del 21 giugno 1999 tra la Comunità europea e i suoi Stati membri, da una parte, e la Confederazione Svizzera, dall’altra, sulla libera circolazione delle persone (ALC; RS 0.142.112.681) è entrato in vigore il 1° giugno 2002 ed è applicabile al caso di specie sotto il profilo temporale,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(CEE) n. 574/72, oppure disposizioni equivalenti. Anche la LAMal rinvia, al suo art. 95a (lett. a), all’ALC e a questi due regolamenti di coordinamento. Per contro i due nuovi regolamenti (CEE) n. 883/2004 (GU L 200 del 7 giugno 2004) e 987/2009 (GU L 284 del 30 ottobre 2009), che hanno rimpiazzato i regolamenti n. 1408/71 e n. 574/72 e che sono applicabili nell’Unione europea dal 1° maggio 2010, non sono ancora validi nelle relazioni tra la Svizzera e gli Stati membri dell’UE (comunicazione UFSP agli assicuratori e ai governi cantonali del 30 aprile 2010), la regolamentazione poc’anzi menzionata è applicabile alla fattispecie in esame pure da un punto di vista personale e materiale. Di cittadinanza __________, il ricorrente è infatti un lavoratore che è o è stato soggetto alla legislazione di uno o più Stati membri (art. 2 n. 1 del regolamento n. 1408/71). Inoltre l’oggetto del contendere riguarda l’applicazione di legislazioni (sul concetto v. art. 1 lett. j del regolamento n. 1408/71) relative a uno dei rischi enumerati espressamente all’art. 4 n. 1 del regolamento n. 1408/71 e più precisamente alla sua lettera a (prestazioni di malattia e di maternità; cfr. DTF 135 V 339 consid. 4.2 pag. 343; 131 V 202 consid. 2.2 pag. 204 seg.), con sentenza 9C_1042/2009 del 7 settembre 2010 pubblicata in DTF 136 V 295, il TF ha accolto il ricorso di un lavoratore frontaliere che affermava di non essere stato informato personalmente della procedura in sanatoria avviata dall’allora UAM che gli avrebbe permesso di esercitare nuovamente il diritto d’opzione entro il 30 settembre 2008, nella citata sentenza l’Alta Corte ha rammentato che l 'art. 13 n. 1 del regolamento 1408/71 enuncia il principio dell'unicità della legislazione applicabile in funzione delle regole previste dagli art. 13 n. 2-17bis,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Il lavoratore frontaliere è dunque soggetto, in virtù di questo principio, alla legislazione dello Stato in cui lavora (principio della lex loci laboris); lo Stato competente è lo Stato di impiego (art. 13 n. 2 lett. a del regolamento n. 1408/71; DTF 135 V 339 consid. 4.3.1 pag. 343; 133 V 137 consid. 6.1 pag. 143 con riferimenti), come giudicato con sentenza 36.2009.27 del 30 novembre 2009, di massima, i cittadini svizzeri o di Paesi membri dell’UE che esercitano simultaneamente un’attività salariata in Svizzera e un’attività indipendente in uno Stato dell’UE sono di regola affiliati in Svizzera. Per diversi Stati (tra cui l’Italia) v’è tuttavia un’eccezione. In tale particolare ipotesi, un cittadino svizzero o di un Paese membro dell’UE, di regola, è assoggettato in Svizzera per la sua attività salariata e nell’UE per la sua attività indipendente quando esercita la sua attività indipendente in uno Stato dell’Unione Europea, infatti l’allegato VII al regolamento n. 1408/71 prevede: " Casi in cui una persona è soggetta simultaneamente alla legislazione di due stati membri (…) 11. Esercizio di un’attività autonoma in Italia e di un’attività subordinata in un altro Stato membro. (…) Esercizio di un’attività autonoma in Svizzera e di un’attività salariata in qualsiasi altro Stato cui si applica il presente Accordo.” in concreto l’insorgente, quadro dipendente della società __________ , succursale di __________ (cfr. doc. 2 e I), con scritto del 4 dicembre 2009 ha affermato che in qualità di “ lavoratore autonomo ” è assicurato anche al Sistema Sanitario Nazionale Italiano (doc. 4), conformemente a quanto sopra indicato, di massima, l’interessato va affiliato in entrambi gli Stati, sono però possibili eccezioni a questo principio. In effetti, in applicazione dell'art. 89 del regolamento n. 1408/71, l'Allegato VI dello stesso regolamento indica le modalità particolari di applicazione delle legislazioni di alcuni Stati membri. Questo allegato è stato completato dalla Sezione A dell'Allegato II ALC "Coordinamento dei sistemi di sicurezza sociale", da cui risulta che le persone soggette alle disposizioni di legge svizzere possono, su domanda, essere esentate dall'assicurazione obbligatoria (LAMal) per tutto il tempo in cui risiedono in uno dei seguenti Stati e dimostrano di beneficiare di una copertura in caso di malattia: Germania, Austria, Francia, Italia e, in alcuni casi, Finlandia e Portogallo (Allegato II, Sezione A cpv. 1 lett. o cifra 3 b, nella sua versione modificata dalle decisioni n. 2/2003 e 1/2006 del Comitato misto UE-Svizzera del 15 luglio 2003 e del 6 luglio 2006 [RU 2004 1277 e RU 2006 5851]). Tale facoltà è comunemente detta "diritto d'opzione" (DTF 135 V 339 consid. 4.3.2 pag. 344 con riferimenti; sull'origine e la portata pratica di questo diritto d'opzione cfr. Ursula Hohn, Rechtsprobleme bei der Umsetzung des Koordinationsrechts in der Krankenversicherung, in: Thomas Gächter [ed.], Das europäische Koordinationsrecht der sozialen Sicherheit und die Schweiz, 2006, pagg. 66 seg.), in virtù di questo diritto di opzione, le persone residenti in Italia e che lavorano in Svizzera possono scegliere se assicurarsi - insieme ai familiari senza attività lavorativa - in Svizzera secondo il regime di assicurazione malattia della LAMal oppure in Italia secondo il sistema sanitario nazionale italiano. L'eventuale esenzione dall'obbligo di assicurazione in Svizzera deve però essere chiesta con una domanda che va presentata alla competente autorità cantonale in materia di assicurazione malattia del luogo di lavoro entro i tre mesi successivi all'obbligo di assicurarsi in Svizzera (Allegato II, Sezione A cpv. 1 lett. o cifra 3 b aa e bb; Gebhard Eugster, Krankenversicherung, in Soziale Sicherheit, SBVR, 2a ed. 2007, pag. 423, n. 73 e 75; Guylaine Riondel Besson, Le droit d'option en matière d'assurance maladie dans le cadre de l'accord sur la libre circulation des personnes: difficultés de mise en oeuvre et conséquences pour les assurés [in seguito: Le droit d'option], in: Cahiers genevois et romands de sécurité sociale, 42/2009, pag. 35; Bettina Kahil-Wolff/Corinne Pacifico, Sécurité sociale, droit du travail et fiscalité: le droit applicable en cas de situations transfrontalières, in: Assujettissement, cotisations et questions connexes selon l'Accord sur la libre circulation des personnes CH-CE, 2004, pag. 37). Per i lavoratori frontalieri, detto termine comincia a decorrere dal primo giorno di lavoro (Riondel Besson, Le droit d'option, op. cit., pag. 35), preso atto delle difficoltà incontrate dai lavoratori frontalieri italiani nel comprendere ed esercitare il diritto di opzione come pure dell'enorme mole di lavoro e dei rischi di incasso che l'affiliazione d'ufficio di così tante persone avrebbe comportato per il Cantone Ticino e gli assicuratori - hanno cercato una soluzione che permettesse loro di "regolarizzare" la posizione dei molti lavoratori frontalieri inadempienti. Sollecitato in tal senso dall'UAM, l'UFSP ha allora ricordato all'autorità cantonale che l'assegnazione, in casi giustificati, di un termine straordinario per l'esercizio del diritto di opzione corrisponde alla soluzione prevista dall'Allegato II ALC, quest'ultimo alla sua Sezione A cpv. 1 lett. o cifra 3 b aa seconda frase disponendo che quando in casi giustificati la richiesta è presentata dopo il termine di tre mesi, l'esenzione diventa efficace dall'inizio dell'assoggettamento all'assicurazione obbligatoria. In tali circostanze, l'UFSP ha dato, insieme all'UFAS, il proprio benestare per una procedura in sanatoria, così, oltre al bollettino stampa 3 giugno 2008 del Consiglio di Stato, le autorità cantonali hanno inviato il 12 giugno 2008 a oltre 12'600 lavoratori frontalieri, che non avevano fatto uso del diritto di opzione, una lettera personale in cui li si avvisava della possibilità di compilare l'allegato modulo TI1 e di ritornarlo a mezzo di una busta - anch'essa allegata e già provvista di indirizzo - entro il 30 settembre 2008 (termine supplementare di tre mesi, unico e straordinario), con la precisazione che se non vi avessero dato seguito sarebbero stati obbligati ad assicurarsi in Svizzera e con loro ogni familiare non esercitante un'attività lavorativa. Oltre a ciò l'amministrazione ha pure trasmesso una comunicazione specifica a 13'569 datori di lavoro - anch'essi incaricati, in virtù del diritto cantonale di applicazione (v. art. 6a cpv. 1 lett. a LAMal e art. 10 OAMal), di fornire ai lavoratori non domiciliati soggetti all'obbligo di assicurazione le informazioni necessarie (art. 16 della legge cantonale di applicazione della LAMal del 26 giugno 1997 [LCAMal; RL/TI 6.4.6.1] e art. 5 del relativo regolamento esecutivo [RLCAMal; RL/TI 6.4.6.1.1]) -, ha informato 11 sindacati ed ha coinvolto 8 enti vari con spettro d'azione allargato (Camera di Commercio, Ticino Turismo, Associazione Industrie Ticinesi [AITI], Associazione ticinese dei Giornalisti, Unione contadini ticinesi e Segretariato agricolo, Hotelleriesuisse Ticino, Società svizzera impresari costruttori [SSIC TI], Gastroticino). L'operazione ha permesso di "regolarizzare" il 95.8 % dei frontalieri interessati che hanno optato in favore della copertura assicurativa nel proprio Paese di residenza, in concreto l’insorgente non contesta di essere stato informato circa il suo diritto di opzione in favore del sistema sanitario del suo Paese di residenza, ma afferma di aver spedito il 16 giugno 2008 il modulo TI 1 ed aver così adempiuto alle condizioni per poter essere esonerato dall’affiliazione in Svizzera, nella citata sentenza 9C_1042/2009 del 7 settembre 2010 pubblicata in DTF 136 V 295, a proposito della notifica irregolare di un atto amministrativo all’estero, in un caso in cui l’insorgente affermava di non essere stato informato della “ sanatoria ” in atto e meglio della possibilità di esercitare il diritto di opzione entro il 30 settembre 2008, l’Alta Corte, al consid. 5, ha affermato che trattandosi di fattispecie internazionale, va subito premesso che, per prassi costante, la notifica all'estero di un documento ufficiale, quale può ad esempio essere un atto giudiziario oppure una decisione amministrativa, costituisce un atto d'imperio che, salvo disposizione convenzionale contraria o consenso dello Stato nel quale la notifica va effettuata, deve avvenire per via diplomatica o consolare (DTF 125 V 47 consid. 3a pag. 50 con riferimenti), a meno che non riguardi una comunicazione di natura meramente informativa senza effetti giuridici che in tal caso può essere direttamente notificata per posta (decreto K 18/04 del 18 luglio 2006 consid. 1.2; parere della Direzione del diritto internazionale pubblico del Dipartimento federale degli affari esteri [DFAE], in: GAAC 66/IV [2002] n. 128 pag. 1368). Il mancato rispetto di questi principi comporta una violazione della sovranità dello Stato estero e, quindi, del diritto internazionale pubblico (DTF 124 V 47 consid. 3b pag. 51; RDAT I-1993 n. 68 pag. 176 consid. 2b; decreto citato K 18/04 consid. 1.2 in fine), un atto è segnatamente qualificabile quale atto ufficiale se la sua notifica serve all'adempimento di un compito statale. Per la definizione di atto d'imperio non è per contro necessario che la sua notifica produca un pregiudizio immediato per il suo destinatario (parere della Direzione del diritto internazionale pubblico del DFAE, in: GAAC 65/II [2001] n. 71 pag. 761). Effetti giuridici esplica ad esempio anche l'assegnazione di un termine e la contestuale comminatoria di perenzione in caso di sua mancata osservanza (GAAC 66/IV [2002] n. 128 pag. 1368), la notificazione irregolare di un atto amministrativo all'estero non esplica effetti giuridici e non può cagionare alcun pregiudizio al suo destinatario (DTF 124 V 47 consid. 3a. pag. 50 con riferimenti; sulla portata generale di questo principio cfr. Yves Donzallaz, La notification en droit interne suisse, 2002, n. 1115). È infatti solo con la sua comunicazione ufficiale alle parti che esso acquista esistenza giuridica. Fintanto che non è comunicato, l'atto non esiste (v. DTF 122 I 97). Senza notificazione l'interessato non ha conoscenza del suo contenuto e non può prendere i provvedimenti necessari. La notificazione è pertanto indispensabile (cfr. pure Donzallaz, op. cit., n. 25, 141, 188). Anche in caso di diffida, il suo destinatario deve essere (direttamente e personalmente) informato sulle conseguenze alle quali si espone in caso di inosservanza del termine (o dell'ordine) impartito (cfr. per analogia RDAT II-1995 n. 58 pag. 152 consid. 3b; cfr. pure DTF 111 V 322 e sentenza del Tribunale federale delle assicurazioni H 224/04 del 28 aprile 2005 consid. 4.3 e 4.4), nell'ambito applicativo dell'ALC, il regolamento n. 1408/71 contempla agli art. 84-93 alcune norme di procedura amministrativa internazionale. Per l'art. 84 n. 3, ai fini dell'applicazione di detto regolamento, le autorità e le istituzioni degli Stati membri possono comunicare direttamente fra loro, nonché con le persone interessate o i loro mandatari. Da parte sua, l'art. 3 n. 3 del regolamento n. 574/72 stabilisce che le decisioni e altri documenti rilasciati da un'istituzione di uno Stato membro e destinati a persona che risiede o dimora nel territorio di un altro Stato membro possono essere notificati direttamente all'interessato per lettera raccomandata con ricevuta di ritorno. Tale disciplina mira ad eliminare alcuni ostacoli di natura tecnica ed amministrativa che potrebbero scoraggiare i lavoratori che intendono recarsi in altri Stati membri in cerca di un'occupazione. La notifica diretta da parte delle istituzioni della previdenza sociale agli interessati residenti in altri Stati membri, senza fare ricorso ad intermediario, cioè mediante il servizio postale, ha la funzione di semplificare le formalità amministrative e di accelerare lo svolgimento delle pratiche pur salvaguardando, con le forme previste, la certezza del diritto a favore degli interessati (sentenza della Corte di giustizia delle Comunità europee [CGCE] del 18 febbraio 1975 nella causa 66/74, Farrauto, Racc. 1975, pag. 157, punto 4; sulla rilevanza della giurisprudenza della CGCE ai fini interpretativi dell'ALC cfr. l'art. 16 cpv. 2 ALC [v. DTF 133 V 64 consid. 4.3.2 pag. 631 con riferimenti]), alla luce di quanto esposto il TF ha evidenziato che per "decisioni e altri documenti" ai sensi dell'art. 3 n. 3 del regolamento n. 574/72 vanno intesi quegli atti che, senza espressa norma convenzionale, dovrebbero altrimenti essere trasmessi per via diplomatica per poter essere notificati validamente. Sono pertanto anche qui escluse da questa definizione le comunicazioni di carattere meramente informativo che non esplicano effetti giuridici, al consid. 5.8 della citata sentenza il TF ha stabilito che l’UAM, diversamente da un’autorità giudiziaria (DTF 135 V 293 consid. 2.2.3 pag. 295), può senz’altro essere considerato un’istituzione ai sensi di tale disposto, trattandosi di un’autorità incaricata di applicare, almeno in parte, la legislazione in materia (art. 1 lett. n del regolamento 1408/71), nella sentenza 9C_1042/2009 del 7 settembre 2010 l’Alta Corte al consid. 5.8 ha pure rammentato che dal momento che la corretta notifica dell'atto (nel caso giudicato: la comunicazione del 12 giugno 2008 circa la concessione del termine scadente il 30 settembre 2008 per esercitare il diritto di opzione in favore del sistema sanitario del proprio Paese di residenza) non è avvenuta o comunque non ha potuto essere dimostrata, esso non poteva esplicare effetti giuridici negativi nei confronti del ricorrente (cfr. DTF 124 V 47, 120 Ia 1 consid. 4b pag. 8; 100 Ib 75; sentenze 2D_136/2007 del 19 giugno 2008 consid. 3.2, 2P.304/2005 del 14 marzo 2006, in RDAF 2007 I pag. 342, e 2P.83/2002 del 24 giugno 2003 consid. 2.3), per quel che concerne più precisamente la notifica di una decisione o di una comunicazione dell'amministrazione, per giurisprudenza l'onere della prova incombe di massima all'autorità che intende trarne una conseguenza giuridica e che la circostanza deve perlomeno essere stabilita con il grado della verosimiglianza preponderante richiesto in materia di assicurazioni sociali (DTF 124 V 400 consid. 2b pag. 402; 121 V 5 consid. 3b pag. 6; cfr. pure Donzallaz, op. cit., n. 1263 segg.). L'autorità sopporta pertanto le conseguenze dell'assenza di prova nel senso che se la notifica o la sua data sono contestate e se esistono effettivamente dubbi a tale proposito, ci si baserà sulle dichiarazioni del destinatario dell'invio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(DTF 101 Ia 7 consid. 1 pag. 8). Tuttavia, la prova della notifica di un atto può risultare da altri indizi o dall'insieme delle circostanze, quali la mancata protesta da parte di una persona che riceve dei richiami (cfr. DTF 105 III 43 consid. 3 pag. 46), successivamente, con sentenza 9C_1089/2009 del 21 gennaio 2011, il TF, in un caso in cui la ricorrente (frontaliera) non aveva contestato aver ricevuto la decisione dell’amministrazione, ma aveva sostenuto di aver esercitato tempestivamente l’opzione in favore del suo Paese di residenza, ha rammentato che gli art. 84-93 del regolamento n. 1408/71 relativo all’applicazione dei regimi di sicurezza sociale ai lavoratori subordinati, ai lavoratori autonomi e ai loro familiari che si spostano all’interno della Comunità (RS 0.831.109.268.1) contengono alcune norme di procedura amministrativa internazionale (v. DTF 136 V 295 consid. 5.4 pag. 306), ma che in mancanza - come in concreto sul tema della prova e la tempestività della notifica di un documento o di una dichiarazione – di una specifica disposizione di diritto comunitario o convenzionale, l’organizzazione della procedura è retta di massima, entro i limiti posti dai principi dell’equivalenza e dell’effettività, dall’ordinamento giuridico interno (v. DTF 130 V 132 consid. 3 e 4 pag. 135 segg.; 128 V 315; SVR 2006 KV n. 6 pag. 13 [K 44/03] consid. 2.4; 2005 AHV n. 1 pag. 1 [H 377/01]), il TF ha poi rammentato che nella procedura amministrativa federale, il principio inquisitorio dispensa le parti dall’obbligo di provare i fatti ma non le libera dall’onere di sopportare le conseguenze della mancanza di prova, nel senso che in tal caso il giudice deciderà a sfavore di quella parte che intendeva dedurre un diritto dalla circostanza di fatto rimasta non provata (DTF 117 V 261 consid. 3b pag. 264; 114 V 213 consid. 5 pag. 218 con riferimenti). Ora, mentre per quel che concerne la notifica di una decisione o di una comunicazione dell’amministrazione essa dev’essere dimostrata – dall’amministrazione stessa – secondo il principio della verosimiglianza preponderante valido in materia di assicurazioni sociali, questa attenuazione del grado della prova – dettata da esigenze legate all’attuabilità dell’amministrazione di massa – non si giustifica laddove si tratta di dover dimostrare circostanze di fatto a sostegno – come in concreto – della tempestività dell’esercizio di un diritto soggetto a termine e a perenzione. In questi casi la prova della verosimiglianza preponderante non basta. La tempestività dell’atto o della dichiarazione deve essere determinata con certezza (DTF 119 V 7 consid. 3c/bb pag. 10; DLA 2000 n. 25 pag. 118 [C 294/99] consid. 2a; cfr. pure DTF 121 V 204 consid. 6b; 120 V 33 consid. 3c pag. 37). Queste modalità procedurali valgono indistintamente in presenza di fattispecie nazionali o internazionali, compatibilmente quindi con il principio dell’equivalenza. Similmente queste regole procedurali non rendono praticamente impossibile o oltremodo difficile l’esercizio dei diritti garantiti convenzionalmente dall’ALC compatibilmente quindi anche con il principio dell’effettività (v. per analogia DTF 130 V 132 consid. 4.1 pag. 137), al consid. 4.3 l’Alta Corte ha sviluppato le seguenti considerazioni: " 4.3 Ciò premesso, la valutazione del primo giudice che non ha ritenuto provata, con la necessaria certezza, la trasmissione del modulo TI1 il 26 settembre 2008, non lede alcuna norma di diritto (federale o internazionale), né risulta da un accertamento manifestamente errato o incompleto dei fatti o da un apprezzamento arbitrario delle prove (sul concetto di arbitrio nel presente contesto cfr. SVR 2008 IV n. 60 pag. 195 [9C_337/2007] consid. 6.2.2). La dichiarazione della fiduciaria U.________ SA, il cui operato dev'essere imputato alla ricorrente, non permette infatti di raggiungere questa necessaria certezza né di fondare un caso giustificato ai sensi dell'ALC (Allegato II, Sezione A cpv. 1 lett. o cifra 3 b aa seconda frase). E neppure l'audizione del suo responsabile sarebbe atta a modificare questa valutazione poiché non potrebbe comunque dimostrare l'effettiva spedizione e ricezione della dichiarazione d'opzione che per potere esplicare effetti giuridici doveva pervenire (tempestivamente) nella sfera di influenza del destinatario (sulle possibili agevolazioni di questa prova, a condizione però che - contrariamente al caso di specie - l'interessato sia in grado di produrre una ricevuta postale attestante l'avvenuta spedizione e una copia dell'atto in questione cfr. DLA 1994 n. 20 pag. 150 consid. 3b [C 94/94]). Di conseguenza, non potendosi dimostrare l'avvenuto esercizio del diritto di opzione in favore del sistema sanitario italiano entro il 24 dicembre 2008, l'interessata - che deve sopportare le conseguenze della mancata prova - non poteva (giustamente) essere esentata dall'obbligo di affiliazione in Svizzera (cfr. DTF 136 V 295 consid. 2.3.1 - 2.3.4 pag. 299 seg.)” (sottolineature del redattore), infine, con sentenza 9C_211/2010 del 18 febbraio 2011, in un ulteriore caso in cui la ricorrente (frontaliera) non aveva contestato né di essere stata informata circa la “ sanatoria ” in atto né di aver ricevuto la decisione (formale e su reclamo) dell’amministrazione, ma aveva sostenuto di aver esercitato tempestivamente l’opzione in favore del suo Paese di residenza, compilando e rispedendo, per posta normale, l’apposito modulo, il TF ha ribadito che la tempestività dell’atto o della dichiarazione deve essere determinata con certezza ed ha confermato l’affiliazione della ricorrente all’assicurazione malattie in Svizzera, in concreto l’insorgente ha prodotto il formulario TI 1 datato 16 giugno 2008 (allegato al doc. 4) che asserisce di aver spedito il giorno stesso, contrariamente a quanto afferma il ricorrente l’amministrazione ne ha negato, perlomeno implicitamente, la ricezione laddove afferma, a pag. 3 della decisione su reclamo, che “ la censura principale – asserita spedizione del modulo TI 1 (indipendentemente dal fatto di avere conservato copia o meno) – non può essere protetta, in quanto la parte opponente non è in grado di fornire la prova dell’avvenuta spedizione ” (doc. 5) e non può pertanto prevalersi del principio della buona fede, del resto le condizioni per beneficiare della protezione della buona fede non sono comunque adempiute, questo principio , sancito dall'art. 9 Cost., tutela la legittima fiducia dell'amministrato nei confronti dell'autorità amministrativa e gli permette in particolare di esigere che l'amministrazione rispetti le promesse fatte e che eviti di contraddirsi. Così, un'informazione o una decisione erronea possono obbligare l'amministrazione a concedere a un amministrato un vantaggio contrario alla legge se le seguenti condizioni cumulative sono riunite: 1. l'autorità è intervenuta in una situazione concreta nei confronti di determinate persone; 2. l'autorità ha agito entro i limiti della propria competenza o comunque è supposta avere agito entro tali limiti; 3. l'amministrato non ha potuto rendersi conto immediatamente dell'inesattezza dell'informazione ricevuta; 4. facendo affidamento sull'informazione ricevuta egli ha preso delle disposizioni non reversibili senza pregiudizio; 5. da quando l'informazione è stata resa non è intervenuta una modifica del quadro giuridico (DTF 127 I 36 consid. 3a, 126 II 387 consid. 3a; RAMI 2000 no. KV 126 pag. 223; riguardo al previgente art. 4 cpv. 1 vCost., la cui giurisprudenza si applica anche alla nuova norma, DTF 121 V 66 consid. 2a e sentenze ivi citate), nel caso di specie l’insorgente non fa valere di aver ricevuto un’informazione errata, o che l’amministrazione ha commesso un’omissione, che lo avrebbe indotto a prendere delle disposizioni non reversibili senza pregiudizio, né del resto vi sono indizi in tal senso, pertanto spetta all’insorgente comprovare con certezza l’avvenuta spedizione e ricezione del modulo TI 1 che per potere esplicare effetti giuridici doveva pervenire (tempestivamente) nella sfera di influenza dell’amministrazione (sentenza 9C_1089/2009 del 21 gennaio 2011 e sentenza 9C_211/2010 del 18 febbraio 2011), il ricorrente afferma di aver trasmesso il formulario il 16 giugno 2008 per posta ordinaria, non raccomandata, dall’__________, e produce una dichiarazione di __________, di cui se necessario chiede l’audizione, la quale afferma di aver assistito alla consegna allo sportello di una lettera “ indirizzata all’Autorità Cantonale ticinese in materia di assicurazioni sociali ” e che il ricorrente le ha “ riferito di dover trasmettere, debitamente compilato, il modello con il quale egli optava per l’assicurazione malattie presso il Servizio Sanitario Nazionale italiano ” (doc. H), tuttavia, in assenza della ricevuta postale dell’atto in questione, l’audizione di __________ non potrebbe comunque dimostrare l’effettiva spedizione e ricezione della dichiarazione d’opzione che per poter esplicare effetti giuridici doveva pervenire (tempestivamente) nella sfera di influenza del destinatario (cfr. sentenza 9C_1089/2009 del 21 gennaio 2011 e sulle possibili agevolazioni di questa prova, a condizione però che - contrariamente al caso di specie - l'interessato sia in grado di produrre una ricevuta postale attestante l'avvenuta spedizione e una copia dell'atto in questione, cfr. DLA 1994 n. 20 pag. 150 consid. 3b [C 94/94]), pertanto il TCA rinuncia all’audizione di __________,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 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di conseguenza, non potendosi dimostrare l'avvenuto esercizio del diritto di opzione in favore del sistema sanitario italiano entro il 30 settembre 2008, l'interessato - che deve sopportare le conseguenze della mancata prova - non può essere esentato dall'obbligo di affiliazione in Svizzera (sentenza 9C_1089/2009 del 21 gennaio 2011), in queste circostanze la decisione dell’amministrazione che ha affiliato il ricorrente all’assicurazione malattie in Svizzera poiché non ha fatto valere il diritto di opzione entro il termine, prorogato e conosciuto dall’insorgente, del 30 settembre 2008, è corretta,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