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36.2010.18 vom 3. Mai 2010</w:t>
      </w:r>
    </w:p>
    <w:p>
      <w:r>
        <w:t>TI Tribunale d'appello, 2010-05-03, IT</w:t>
      </w:r>
    </w:p>
    <w:p>
      <w:r>
        <w:rPr>
          <w:b/>
        </w:rPr>
        <w:t xml:space="preserve">Quelle: </w:t>
      </w:r>
      <w:r>
        <w:t>https://mcp.opencaselaw.ch/entscheid/ti_gerichte_36.2010.18</w:t>
      </w:r>
    </w:p>
    <w:p>
      <w:r>
        <w:t>FR: TI_GERICHTE 36.2010.18 du 3 mai 2010</w:t>
      </w:r>
    </w:p>
    <w:p>
      <w:r>
        <w:t>IT: TI_GERICHTE 36.2010.18 del 3 maggio 2010</w:t>
      </w:r>
    </w:p>
    <w:p>
      <w:pPr>
        <w:pStyle w:val="Heading2"/>
      </w:pPr>
      <w:r>
        <w:t>Regeste</w:t>
      </w:r>
    </w:p>
    <w:p>
      <w:r>
        <w:t>Frontaliere. Esercizio tardivo del diritto d'opzione. Invio, trasmesso per posta semplice, del formulario non pervenuto all'amministrazione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 nel merito 2.   Va preliminarmente chiarito giuridicamente il tema del diritto d'opzione in discussione ed il diritto applicabile alla fattispecie. La questione è già stata esaminata in numerosi giudizi recenti di questo TCA. Per l’art. 95a cpv. 1 LAMal per le persone designate nell’articolo 2 del regolamento n. 1408/71 e in relazione con le prestazioni previste nell’articolo</w:t>
      </w:r>
    </w:p>
    <w:p>
      <w:r>
        <w:rPr>
          <w:b/>
        </w:rPr>
        <w:t>E. 4</w:t>
      </w:r>
    </w:p>
    <w:p>
      <w:r>
        <w:t>dal regolamento, purché siano comprese nel campo d’applicazione della LAMal,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(lett. a) e la Convenzione del 4 gennaio 1960 istitutiva dell’Associazione europea di libero scambio nella versione dell’Accordo del 21 giugno 2001 che emenda la Convenzione, il suo allegato K, l’appendice 2 dell’allegato K e i regolamenti n. 1408/71 e n. 574/72 nella loro versione aggiornata (lett. b). L’art. 95a cpv. 2 LAMal prevede che laddove le disposizioni della LAMal fanno uso dell’espressione «Stati membri della Comunità europea», questa espressione è riferita agli Stati cui è applicabile l’Accordo di cui al capoverso 1 lettera a. L ' art. 1 cpv. 2 OAMal concerne l ' obbligo di assicurazione per le persone non domiciliate in Svizzera (cpv. 1), fra le quali vi sono: d.   le persone che risiedono in uno Stato membro della Comunità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 a lettera a della legge; e.   le persone che risiedono in Islanda o in Norvegia e sono soggette all’assicurazione svizzera ai sensi dell’Accordo del 21 giugno 2001 di emendamento della Convenzione istitutiva dell’Associazione europea di libero scambio (Accordo AELS), del relativo allegato K e dell’appendice 2 dell’allegato K, menzionati nell’articolo 95 a lettera b della legge.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(CEE) N. 118/97, regolamento (CEE) N. 1290/97, regolamento (CEE) N. 1223/98, regolamento (CEE) N. 1606/98 e regolamento (CEE) N. 307/1999 e modificato dall'Accordo sulla libera circolazione delle persone tra la Comunità europea e i suoi Stati membri da una parte e la Svizzera dall'altra parte. Ratione temporis sono applicabili sia l’ALC che il regolamento (CEE) n. 1408/71 poiché le decisioni sono state emanate nel 2009 e concernono l’affiliazione all’assicurazione obbligatoria delle cure medico-sanitarie per un periodo successivo all’entrata in vigore dell’ALC (cfr. sentenza del 25 gennaio 2007, C 124/06, consid. 4.2; sentenza del 24 luglio 2006 nella causa M., I 667/05, consid. 6.2; DTF 130 V 53 consid. 4.3; Pratique VSI 2004 pag. 209 consid. 3.2 [sentenza del 27 febbraio nella causa M., H 281/03]; SVR 2004 AHV no. 12 pag. 38 consid. 5 [sentenza del</w:t>
      </w:r>
    </w:p>
    <w:p>
      <w:r>
        <w:rPr>
          <w:b/>
        </w:rPr>
        <w:t>E. 4.4</w:t>
      </w:r>
    </w:p>
    <w:p>
      <w:r>
        <w:t>p. 204 s.). Il n'y a dès lors aucune raison qu'il en aille autrement dans le cas particulier . " , sottolineature del redattore). 8.   Dalla documentazione agli atti emerge che il ricorrente non ha esercitato il diritto d'opzione nei 3 mesi dall'ottenimento del permesso G e neppure nel termine di grazia da ultimo concesso dall'amministrazione come descritto in precedenza ossia entro il 30 settembre 2008. Il signor RI 1, come indicato, ha invece sostenuto di avere tempestivamente esercitato il siritto d’opzione inviando il formulario Ti1 necessario allo scopo nei tempi utili dall’inizio della sua attività presso la __________. 9. Va qui rammentato che, per quanto attiene alla notifica delle decisioni ed all’inoltro di atti ed istanze i Tribunali, ed in particolare il Tribunale Federale delle Assicurazioni (dal 1° gennaio 2007: TF),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K. (C 94/94),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Con sentenza 2C_711/2008 del 7 novembre 2008 il TF ha affermato: " 1. Par arrêt du 25 août 2008, le Tribunal cantonal vaudois (Cour de droit administratif et public) a rejeté le recours de X.________, contre la décision du Département de l'intérieur du 21 décembre 2007 prononçant son expulsion administrative. Par acte daté du 24 septembre 2008, X.________, agissant par l'intermédiaire d'un avocat-stagiaire, a formé un recours en matière de droit public contre cet arrêt, qu'il a déclaré avoir reçu le 26 août 2008. Le délai de recours auprès du Tribunal fédéral (art. 100 al. 1 LTF) arrivait ainsi à échéance le jeudi 25 septembre 2008. Cet acte, accompagné d'une lettre du mandataire du recourant datée du 25 septembre 2008, n'est toutefois parvenu au Tribunal fédéral que le lundi 29 septembre 2008. L'enveloppe qui le contenait, porte l'inscription manuscrite "LSI"; elle est affranchie à 5 fr. 50, comme un courrier inscrit. Le cachet postal apposé est un sceau interne (1300) du centre de tri d'Eclépens et mentionne une date, dont le deuxième chiffre est illisible, soit 2...09.08. 2. Invité à faire parvenir un moyen de preuve approprié, notamment le récépissé postal attestant de l'expédition en temps utile, le mandataire du recourant a indiqué qu'à la suite d'une erreur, la lettre avait été acheminée en courrier A et non en envoi LSI. La secrétaire de l'étude chargée de poster cet envoi ne s'était pas aperçue de l'erreur. L'avocat-stagiaire a invoqué sa bonne foi et a produit une déclaration sur l'honneur de sa secrétaire, attestant qu'elle avait remis ledit courrier à l'Office postal de St-François, à Lausanne, le 25 septembre 2008. Après être venu examiner l'enveloppe à la Chancellerie, le mandataire du recourant a admis que le sceau attestant de l'envoi était illisible. Il a retenu que, comme celui-ci avait passé par le centre de tri d'Eclepens, il avait pu être acheminé avec du retard. Ainsi, dans la mesure où il ne pouvait être tenu responsable des erreurs commises "(acheminement en courrier A en dépit de l'affranchissement recommandé, retard dans l'envoi, illisibilité du cachet postal)", le recourant estime qu'il y a lieu de retenir que le recours a bien été déposé en temps utile à l'Office postal de St-François. 3. 3.1 Selon l'art. 100 al. 1 LTF, le recours contre une décision doit être déposé devant le Tribunal fédéral dans les 30 jours qui suivent la notification de l'expédition complète. La preuve que l'acte de recours a été déposé en temps utile appartient au recourant ( ATF 119 V 7 consid. 3c/bb et cc p. 10; 98 Ia 247 consid. 2 p. 249). Une exception, non réalisée en l'espèce, ne peut être admise que si cette preuve ne peut être apportée en raison d'un fait qui ne dépend pas du recourant lui-même, mais dont l'autorité est seule responsable (ATF 92 I 253 consid. 3 p. 257). Cette preuve résulte en principe de la date de l'affranchissement postal (ATF 109 Ia 183 consid. 3 b p. 184; arrêt 1A. 254/1991 du 3 mars 1993, consid. 2b, non publié). Toutefois, lorsque la date en question n'est pas lisible ou a été imprimée au moyen d'une machine privée, elle ne peut pas constituer la preuve du dépôt de l'acte dans le délai de recours (ATF 109 Ia 183 consid. 3b p. 185). L'intéressé peut cependant l'établir par d'autres moyens de preuve, notamment en faisant appel à des témoins (ATF 109 Ib 343 consid. 2b p. 345; 98 Ia 247 consid. 2 p. 249), étant posé que la seule déclaration de la partie concernée n'est pas suffisante (cf. Yves Donzallaz, Loi sur le Tribunal fédéral, Berne 2008, ch. 1248, p. 534). 3.2 Il n'est pas contesté que le recours étant soumis au délai de 30 jours de l'art. 100 al.1 LTF, le délai pour recourir au Tribunal fédéral arrivait à échéance le jeudi 25 septembre 2008. Le mandataire du recourant affirme que l'acte de recours a bien été déposé à cette date, mais il ne peut pas produire de récépissé postal qui confirmerait ses dires. Selon lui, l'enveloppe, affranchie comme un recommandé et portant la mention LSI, aurait été acheminée en courrier A à la suite d'une erreur qui se serait produite au guichet de la poste de St- François. De plus, la preuve de la remise ne peut pas être apportée par le sceau postal, dont la date du jour de l'envoi n'est pas visible. Quant à la déclaration sur l'honneur de la secrétaire, attestant qu'elle avait remis le courrier contenant l'acte de recours dans l'affaire X.________ "à l'Office de Poste …………………….rv le 25 septembre 2008, aux alentours de 18h00", elle ne saurait constituer un témoignage indépendant (ATF 109 Ib 343 consid. 2b p. 345). Ce témoignage provient en effet de la personne même qui aurait procédé à la remise au guichet postal et ne peut donc pas être pris en considération. Contrairement à ce que prétend le mandataire du recourant sur ce point, il ne s'agit nullement d'apprécier la bonne foi des personnes en cause, mais du respect des principes touchant au délai de recours. Or, en ce domaine, on ne peut se contenter d'une vraisemblance, mais l'on doit exiger une preuve stricte ( ATF 119 V 7 consid. 3c/bb p. 10).” 10.   Nel caso di specie occorre quindi domandarsi se si sia in presenza di un'eccezione ai sensi dell'allegato II dell'ALC Sezione A, punto 1, lett. o, cifra 3 lett. b/aa. La questione è stata analizzata nella sentenza 1° dicembre 2009 (36.2009.16). In quell’occasione il TCA ha evidenziato che la sopra citata norma prevede che la domanda di assoggettamento al sistema sanitario sociale del Paese di residenza debba essere presentata entro i tre mesi successivi all'obbligo di assicurarsi in Svizzera; quando, in casi giustificati, la richiesta è presentata dopo questo termine, l'esenzione diventa efficace dall'inizio dell'assoggettamento all'assicurazione obbligatoria (effetti ex tunc ). Questo Tribunale ha stabilito che i " casi giustificati " previsti da questo disposto sono assimilabili, per analogia, al principio della restituzione dei termini che, nell'ambito delle assicurazioni sociali rette da l diritto federale, è contemplato all ' art. 41 LPGA (sentenza del 1° dicembre 2009, inc. 36.2009.16). Questa norma prevede che se il richiedente è stato impedito, senza sua colpa, di agire entro il termine stabilito, lo stesso è restituito, sempre che l ' interessato lo domandi adducendone i motivi entro 30 giorni dalla cessazione dell ' impedimento e compia l’atto omesso.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sentenza I 393/01 del 21 novembre 2001; Kieser , ATSG-Kommentar, Zurigo 2009, N. 4 ad art. 41, pag. 526; Kieser , Das Verwaltungsverfahren in der Sozialversicherung, Zurigo 1999, pag. 170 seg.; Kölz/Häner ,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pag. 32; DTF 119 II 86, consid. 2a, DTF 112 V 255, consid. 2a; cfr., pure, STFA K 34/03 del 2 luglio 2003). Non costituiscono, per contro, motivi scusabili il sovraccarico di lavoro, l'ignoranza del diritto, rispettivamente l'insicurezza dovuta all'introduzione di una nuova norma legale (sentenza C 366/99 del 18 gennaio 2000; DLA 2002 N. 15 pag. 113; DLA 2000 N. 6, consid. 2, pag. 31; DLA 1988 N. 17, consid. 4a, pag. 128; DTF 110 V 339, consid. 3; DTF 110 V 210, consid. 4). A livello cantonale, una regolamentazione simile è stata adottata nell ' ambito del diritto alla riduzione dei premi dell ' assicurazione obbligatoria (art. 65 LAMal), concretizzata a livello ticinese con la legge di applicazione (LCAMal) ed il regolamento (RLCAMal). Quest ' ultimo, all ' art. 11 cpv. 2, prevede che " Per casi particolari e per ragioni comprovate ", l ' Istituto delle assicurazioni sociali può ritenere anche istanze che giungessero fuori dei termini stabiliti per l ' inoltro della richiesta di riduzione dei premi. Partendo dalla considerazione che la LCAMal ed il RLCAMal vogliono una procedura semplice, senza necessità di produrre documentazione specifica e senza particolari esigenze formali, il Tribunale cantonale delle assicurazioni, nella sua costante prassi, ha interpretato in modo restrittivo tale norma cantonale. Il TCA ha, ad esempio, già considerato che un ritardo di oltre un anno a fronte di un ' importante malattia dello stesso assicurato non poteva essere considerato fatto giustificativo sufficiente (sentenza 24 aprile 2002, inc. 36.2002.5). Ha inoltre ritenuto insufficiente, come motivo giustificativo, che l'assicurato fosse tossicodipendente – con conseguenti difficoltà fisiche e psichiche - nel periodo per il quale ha chiesto il diritto alla riduzione del premio di cassa malati. Infatti, essendo coniugato e ritenuto come sua moglie si fosse occupata di lui e l ' avesse aiutato a passare il brutto periodo che stava vivendo, è stato ritenuto che il ricorrente potesse e dovesse fare capo alla moglie anche per la gestione delle sue pratiche correnti e quindi anche quella relativa alla riduzione dei premi di cassa malati (sentenza del 14 marzo 2006, inc. 36.2006.16; sentenza del 21 luglio 2008, inc. 36.2008.49/53/54). Alla medesima soluzione il TCA è giunto nel caso di un assicurato alla ricerca di un lavoro la cui moglie, gestante, ha avuto problemi di salute sia prima sia dopo il parto. Queste difficoltà non l ' hanno comunque impedito di compilare e spedire la richiesta di sussidio, operazione che in sé richiede poco tempo (sentenza dell '</w:t>
      </w:r>
    </w:p>
    <w:p>
      <w:r>
        <w:rPr>
          <w:b/>
        </w:rPr>
        <w:t>E. 5</w:t>
      </w:r>
    </w:p>
    <w:p>
      <w:r>
        <w:t>febbraio 2004 nella causa S., H 37/03]; cfr. pure la sentenza della CGCE del</w:t>
      </w:r>
    </w:p>
    <w:p>
      <w:r>
        <w:rPr>
          <w:b/>
        </w:rPr>
        <w:t>E. 7</w:t>
      </w:r>
    </w:p>
    <w:p>
      <w:r>
        <w:t>febbraio 2002 nella causa C-28/00, Kauer, Racc. 2002, pag. I-1343, punto 45). L’ALC ed il regolamento (CEE) n. 1408/71 si applicano pure ratione personae. L’interessato è di nazionalità italiana e pertanto cittadino di uno Stato contraente (art. 1 cpv. 2 Allegato II ALC). Quanto al necessario nesso transfrontaliero, esso è senz’altro dato. La presente vertenza ricade anche ratione materiae nel campo di applicazione del regolamento (CEE)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(CEE) n. 1408/71. 3.   L'ALC, per quanto concerne le assicurazioni sociali, rinvia al citato regolamento (CEE) n. 1408/71 e meglio ai suoi art. 13-17bis che contengono le norme relative alla determinazione della legislazione applicabile. Il titolo II del regolamento (CEE) n. 1408/71 (art. 13 a 17bis) contiene delle regole atte a determinare la legislazione applicabile. L'art. 13 n. 1 enuncia il principio dell'unicità della legislazione applicabile in funzione delle regole previste dagli art.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cfr. P. Cadotsch et Marie-Pierre Cardinaux , " Les effets de l’accord sur l’assujettissement et l’obligation de cotiser à l’AVS " in " L’accord sur la libre circulation des personnes avec l’UE et ses effets à l’égard de la sécurité sociale en Suisse ", Berna 2001, pag. 131 segg.). Per l ' art. 13 regolamento (CEE) n. 1408/71: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(CEE) n. 1408/71). I cittadini di Paesi membri dell ' UE o svizzeri che lavorano solo in Svizzera sono soggetti alla legge svizzera (art. 13 del regolamento (CEE) n. 1408/71), a meno di essere lavoratori distaccati o di far parte di una categoria speciale. I cittadini svizzeri o di Paesi membri dell ' UE che lavorano solo in uno degli Stati dell ' UE non sottostanno alla legislazione svizzera (art. 13 del regolamento n. 1408/71), a meno che siano distaccati. L ' art. 14 del regolamento (CEE) n. 1408/71 si riferisce a n orme particolari applicabili alle persone, diverse dai marittimi, che esercitano un ' attività subordinata. In generale, i cittadini svizzeri o di Paesi membri dell ' UE che esercitano un ' attività salariata in due o più Stati membri dell ' UE sono assoggettati alla legislazione del loro Stato di residenza se una parte dell ' attività vi è esercitata (art. 14 par. 2 punto b lett. i del regolamento (CEE) n. 1408/71). Se il salariato non lavora nel suo Stato di residenza, è di regola assicurato nello Stato della sede del suo datore di lavoro (art. 14 par. 2 punto b lett. ii del regolamento (CEE) n. 1408/71). Se lavora per più datori di lavoro che hanno sede in Stati differenti, va assicurato nel suo Stato di residenza (art. 14 par. 2 punto b lett. i del regolamento (CEE) n. 1408/71). Per quanto concerne gli indipendenti, i cittadini svizzeri o di Paesi membri dell ' UE che lavorano come indipendenti solo in uno Stato dell ' UE non sono assoggettati alla legislazione svizzera (art. 13 par. 2 lett. b regolamento (CEE) n. 1408/71), a meno che non abbiano lo statuto di lavoratori distaccati. Invece, l ' indipendente svizzero o dell ' UE che lavora solo in Svizzera, sottostà alle leggi svizzere (art. 13 par. 2 lett. b del regolamento (CEE) n. 1408/71), a meno di essere distaccato. Di regola, i cittadini svizzeri o di Paesi membri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(CEE) n. 1408/71). I cittadini svizzeri o di Paesi membri dell ' UE che esercitano simultaneamente un ' attività indipendente in Svizzera e un ' attività salariata in uno Stato dell ' UE, sono di regola assicurati in entrambi gli Stati (eccezione al principio dell ' affiliazione in un solo Stato). I cittadini svizzeri o di Paesi membri dell ' UE che esercitano simultaneamente un ' attività salariata in Svizzera e un ' attività indipendente in uno Stato dell ' UE sono di regola assicurati in Svizzera. Per diversi Stati (tra cui l ' Italia) v ' è tuttavia un ' eccezione. In tale particolare ipotesi, un cittadino svizzero o di un Paese membro dell ' UE è assoggettato in Svizzera per la sua attività salariata e nell ' UE per la sua attività indipendente quando esercita la sua attività indipendente in uno Stato dell ' Unione Europea. A questo proposito l’art. 14 quater del regolamento (CEE) n. 1408/71 ( Norme particolari applicabili alle persone che esercitano simultaneamente un’attività subordinata e un’attività autonoma nel territorio di vari Stati membri), prevede: La persona che esercita simultaneamente un’attività subordinata a un’attività autonoma nel territorio di vari Stati membri è soggetta: "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dell’art. 17 del regolamento (CEE) n. 1408/71: Due o più Stati membri, le autorità competenti di detti Stati o gli organismi designati da tali autorità possono prevedere di comune accordo, nell’interesse di determinate categorie di persone o di determinate persone, eccezioni alle disposizioni degli articoli da 13 a 16. A proposito delle norme citate, il Messaggio del Consiglio Federale del 23 giugno 1999 concernente l'approvazione degli Accordi bilaterali tra la Svizzera e la CE (FF 1999 4590: http://www.ti.ch/generale/accordi/documenti/ac_messaggio.pdf ), a pagina 185 prevede quanto segue: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(CEE) n. 1408/71) non si applica ai lavoratori che non sono cittadini di Paesi membri dell ' UE, dell ' AELS o della Svizzera. Nei casi non regolati dall ' ALC, l ' affiliazione alla LAMal viene stabilita sulla base delle Convenzioni internazionali sulla sicurezza sociale sottoscritte dalla Svizzera. Se non esiste alcuna Convenzione, l ' assoggettamento è determinato secondo il diritto svizzero. A questo proposito l’art. 3 OAMal prevede che (cfr. anche doc. XIV/4, Accordo con la Comunità europea sulla libera circolazione delle persone: ripercussioni sull’assicurazione malattie, Informazione ai Cantoni, pag. 14, n. 5.3, secondo paragrafo):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 2 Sono considerati familiari il coniuge e i figli che non hanno ancora compiuto i 18 anni come pure i figli in formazione che non hanno ancora compiuto i 25 anni." 4.   Di principio, dunque, gli assicurati sono soggetti alla legislazione di un solo Stato membro, di regola quella dello Stato in cui lavorano ( principio dell'assoggettamento contributivo ). Nell ' ambito dell ' assoggettamento all'assicurazione malattie per alcuni Paesi vige tuttavia un diritto di opzione, nel senso che i cittadini di Paesi membri dell'Unione europea residenti in questi Paesi possono optare di rimanere assicurati nel loro luogo di residenza. L'art. 89 del regolamento n. 1408/71 prevede che " le modalità particolari di applicazione delle legislazioni di alcuni Stati membri sono indicate nell'Allegato VI ". L'Allegato II dell'ALC, Sezione A, al punto 1, lett. o, prevede di aggiungere nell'allegato VI diverse disposizioni, fra cui un testo relativo all'assicurazione obbligatoria nell ' ambito dell ' assicurazione malattia svizzera e possibilità di esenzione ( http://www.admin.ch/ch/i/rs/i1/0.142.112.681.it.pdf , cifra 3 a pag. 46). I lavoratori frontalieri ed i loro familiari residenti in Italia possono dunque optare per il regime assicurativo dello Stato di residenza. In virtù dell'ALC, infatti, i cittadini di Paesi membri dell’UE possono essere esentati dall'assicurazione obbligatoria svizzera, semplicemente optando per il sistema sanitario nazionale o assicurativo del loro Paese di residenza. Questa facoltà è accordata in particolare ai residenti in Francia, Germania, Austria ed Italia. La decisione di aderire alla copertura assicurativa del servizio sanitario nazionale deve essere formulata entro tre mesi a contare dall'inizio dell'assoggettamento al diritto svizzero (principio dell' "opting out", cfr. "Accordo sulla libera circolazione delle persone e sicurezza sociale con particolare riferimento ai rapporti fra Svizzera ed Italia" , in RDAT I-2002, pag. 30, si veda inoltre Guylaine Riondel Besson: Le droit d'option en matière d'assurance maladie dans le cadre de l'accord sur la libre circulation des personnes: difficultés de mise en oeuvre et conséquences pour les assurés, in Cahiers genevois et romands de sécurité sociale n° 42-2009 pag. 33 e segg.). La domanda di aderire (o rimanere) al sistema sanitario dello Stato di residenza esplica, come visto, effetti anche per familiari residenti in quello stesso Stato. A questo proposito l’Allegato II all’ALC, Sezione A, punto 1, lett. o prevede: " o) nell’allegato VI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La Svizzera ha recepito questo motivo di esonero nel diritto nazionale. A norma dell’art. 2 cpv. 6 OAMal 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 5.   Va ancora rammentato che per l’art. 6 cpv. 1 LAMal i Cantoni provvedono all’osservanza dell’obbligo d’assicurazione. A norma dell’art. 6 cpv. 2 LAMal l’autorità designata dal Cantone affilia a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A norma dell’art. 6a cpv. 3 LAMal l’autorità designata dal Cantone assegna a un assicuratore le persone che non hanno assolto tempestivamente l’obbligo di assicurazione. Decide inoltre delle domande di esenzione dall’obbligo di assicurazione. E’ fatto salvo l’articolo 18 capoverso 2bis e 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w:t>
      </w:r>
    </w:p>
    <w:p>
      <w:r>
        <w:rPr>
          <w:b/>
        </w:rPr>
        <w:t>E. 7.1</w:t>
      </w:r>
    </w:p>
    <w:p>
      <w:r>
        <w:t>L'OFAS, citant le Conseil fédéral dans son Premier message du 21 décembre 2005 relatif à la 11e révision de l'AVS (nouvelle version, FF 2006 II 1962), propose d'appliquer l'art. 3 al. 3 let. a LAVS aux personnes sans activité lucrative, dont le conjoint perçoit une rente de vieillesse et poursuit l'exercice d'une activité lucrative, afin que tous les couples puissent à nouveau profiter de la libération de l'obligation de cotiser, indépendamment des conséquences sur le revenu annuel moyen déterminant du conjoint non-actif.</w:t>
      </w:r>
    </w:p>
    <w:p>
      <w:r>
        <w:rPr>
          <w:b/>
        </w:rPr>
        <w:t>E. 7.2</w:t>
      </w:r>
    </w:p>
    <w:p>
      <w:r>
        <w:t>Déjà, dans l'arrêt H 73/06, l'OFAS avait fait la même proposition de changement de pratique. Le Tribunal de céans a considéré qu'il n'y avait pas lieu de se prononcer dans ce sens, d'autant moins que la nouvelle version du projet de 11e révision de l'AVS devait encore être discutée devant le Conseil National et le Conseil des Etats (ATF 133 V 201 consid.</w:t>
      </w:r>
    </w:p>
    <w:p>
      <w:r>
        <w:rPr>
          <w:b/>
        </w:rPr>
        <w:t>E. 10</w:t>
      </w:r>
    </w:p>
    <w:p>
      <w:r>
        <w:t>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6.   In concreto il ricorrente è cittadino italiano domiciliato in Italia, paese membro dell'UE ed esercita attività lucrativa in Svizzera, attività che ha iniziato nel luglio 2007 alle dipendenze della __________ di __________. In virtù dell'ALC e del regolamento CEE n. 1408/71 egli è, di principio, assicurato contro le malattie nel luogo di esercizio dell'attività lavorativa e quindi in Svizzera. Tuttavia, in conformità alle norme citate, in particolare dell ' Allegato VI al regolamento (CEE) n. 1408/71 al capitolo riguardante la Svizzera, cifra 3 lett. b, quale cittadino di un Paese membro dell'Unione Europea residente in uno dei Paesi confinanti con la Svizzera (in Italia) ed esercitante un'attività lucrativa in Svizzera, beneficiando dello statuto di frontaliero, egli beneficiava del diritto di optare per il sistema sanitario italiano. La domanda di esenzione, conformemente alla summenzionata cifra 3 lett. b/aa, doveva essere presentata entro i tre mesi successivi all'obbligo di assicurarsi in Svizzera. Unica eccezione prevista la presenza di "casi giustificati". 7.   In concreto il ricorrente è titolare di un permesso G dal luglio 2007 pertanto il termine di 3 mesi per far valere il diritto di opzione, nel caso di specie, scadeva nell’ottobre 2007. Secondo l’amministrazione il termine è scaduto infruttuoso siccome entro i tempi indicati dall’inizio dell’attività lavorativa in Svizzera il signor RI 1 non ha esercitato il suo diritto d’opzione siccome all’amministrazione non è pervenuto alcun formulario debitamente sottoscritto. Ritenuto che molti altri frontalieri residenti in Italia ed attivi professionalmente nel Cantone Ticino, non hanno optato espressamente per il loro assicuratore sociale nazionale successivamente all'entrata in vigore dell'ALC, nel febbraio 2008 l’UAM ha segnalato all’UFSP la circostanza, quantificando in 12 '2 08 i lavoratori beneficiari del permesso G per frontalieri – esclusi i familiari - che tra il 2002 ed il 2007 non hanno rispedito l ' apposito modulo TI 1 relativo al diritto d ' opzione per il sistema assicurativo nazionale che l ' UAM, al momento dell ' ottenimento del permesso G, ha trasmesso ad ognuno di loro unitamente ad una lettera che spiegava il principio dell ' assoggettamento al diritto svizzero, ad una tavola sinottica e ad una busta recante l ' indirizzo del destinatario. Con risposta del 13 marzo 2008 l’UFSP ha riconosciuto che la procedura adottata dall’ALC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 UFSP ha quindi fornito all ' UAM indicazioni su come evadere i problemi connessi all ' affiliazione tardiva. A questo proposito, il 24 aprile 2008, l’amministrazione federale ha affermato tra l’altro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comme vous l’indiquez dans votre lettre du 2 avril 2008)." Sulla scorta delle indicazioni ricevute, il 29 aprile 2008 l’UAM ha allestito una lettera personale per ogni lavoratore frontaliero che non aveva esercitato il diritto d ' opzione, una lettera d ' informazione destinata a tutti i datori di lavoro del Canton Ticino ed un comunicato stampa da parte del Consiglio di Stato del Cantone Ticino sottoposti alle autorità federali. Il 7 maggio 2008 l ' Ufficio federale delle assicurazioni sociali, rispettivamente l ' 8 maggio 2008 l ' UFSP, hanno dato il loro benestare per questa procedura in “ sanatoria ”. Questi scambi epistolari sono stati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l’UAM ha inviato a oltre 12 ' 600 lavoratori frontalieri toccati da questa procedura una lettera di spiegazioni riguardante l ' assoggettamento obbligatorio all'assicurazione svizzera contro le malattie in virtù degli Accordi bilaterali. Lo scritto avvisa ogni interessato della possibilità, entro il 30 settembre 2008 (termine supplementare di tre mesi, unico e straordinario), per eventualmente compilare l ' allegato modulo TI 1 e ritornarlo al medesimo Ufficio a mezzo della busta allegata, già indirizzata. La lettera specifica in calce, che "se ciò non dovesse avvenire, lei sarà obbligato ad assicurarsi in Svizzera, e con lei ogni suo familiare che non esercita attività lavorativa. Rammentiamo inoltre che di principio non sarà più possibile concedere, in futuro, proroghe di questa natura.".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 rammentato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Va qui comunque evidenziato che questo Tribunale deve applicare le norme attualmente in vigore e non può anticipare eventuali cambiamenti che del resto non sono neppure ancora stati discussi a livello parlamentare (cfr in tal senso la DTF 133 V 201: “ 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weniger, als National- und Ständerat die Beratung der Vorlage noch nicht in Angriff genommen haben .“ e sentenza H 158/06 del 5 settembre 2007: „</w:t>
      </w:r>
    </w:p>
    <w:p>
      <w:r>
        <w:rPr>
          <w:b/>
        </w:rPr>
        <w:t>E. 11</w:t>
      </w:r>
    </w:p>
    <w:p>
      <w:r>
        <w:t>ottobre 2006, inc. 36.2006.113). Insufficienti, ancora, i gravi motivi di salute che hanno colpito la madre di un assicurato da oltre un anno (sentenza dell ' 8 febbraio 2007, inc. 36.2006.244). L' intempestività dell ' inoltro del formulario da parte di una giovane donna che, per ragioni umanamente comprensibili, si è avviata con notevoli difficoltà nel mondo del lavoro in un ' epoca di concreta difficoltà, non è stato ritenuto motivo giustificativo (sentenza del 21 maggio 2007, inc. 36.2007.50). Analogamente, nella sentenza del 25 maggio 2007 (inc. 36.2007.55), la dimenticanza della scadenza del termine da parte di una persona attiva socialmente e che ha privilegiato “il suo lavoro in maniera certamente altruista e lodevole” invece della propria necessità economica, non è stato ritenuto come sufficiente. Con sentenza del 16 agosto 2007 (inc. 36.2007.86) il Tribunale ha stabilito che la malattia, e la morte ad essa conseguente, di un congiunto, anche quando imponga trasferte impegnative e soggiorni all'estero prolungati, non sono tali da giustificare il ritardo nell'inoltro delle domande di riduzione del premio, visto il lungo periodo di tempo concesso per l'esercizio di questo diritto. Questo concetto è stato ulteriormente ribadito nella sentenza del 28 luglio 2008 (inc. 36.2008.80), dove il genitore della moglie del ricorrente era mancato nel periodo critico, circostanza questa che aveva indubbiamente creato subbuglio, oltre a grande dolore nei membri della famiglia. Tale evenienza, però, alla luce della lunghezza del termine per l ' inoltro della domanda di sussidio, e della semplicità della procedura, così come della possibilità di delegare a terzi il compimento dell ' atto, non era stato ritenuto giustificativo del ritardo. Neppure il momento difficile vissuto dalla famiglia dell ' assicurata, il tumore che la madre ha superato, l ' intervento chirurgico subito dal padre ed i grossi rischi per la vita da questi corsi, nonché le conseguenze di tali eventi sugli impegni della ricorrente, non sono stati ritenuti atti a giustificare il ritardo (sentenza del 23 settembre 2008, inc. 36.2008.100). 11.   In concreto il ricorrente non fa valere alcun sufficiente e valido motivo di giustificazione del ritardo. A lui incombeva semplicemente trasmettere il formulario TI 1 all'amministrazione nel termine di tre mesi. L’esercizio del diritto d’opzione è in sè semplice e non comporta difficoltà alcuna per nessuno, tale esercizio appare poi notevolmente facilitato dall’utilizzo di un semplicissimo formulario (Ti1) pensato dall’amministrazione per facilitare le procedure. L'invio postale, la trasmissione brevi manu o la consegna tramite terzi sono a carico della persona interessata che, prevalendosi di diritti scaturenti dall’esercizio del diritto d’opzio-ne, deve dimostrare il suo tempestivo e corretto esercizio. Come indicato richiamando la giurisprudenza del Tribunale Cantonale delle Assicurazioni in materia di richieste di sussidi in ambito di assicurazione obbligatora contro le malattie, è l’interessato che deve premurarsi affinché, in caso di dichiarazione di mancata ricezione (o mancata tempestiva ricezione) del formulario contenente l’espressione del diritto d’opzione, il corretto esercizio della sua scelta possa essere dimostrato e comprovato adeguatamente. Poco importa come il formulario sia stato trasmesso (se consegnato o spedito, e se spedito se ciò sia avvenuto tramite fattorino privato o tramite La Posta). La prova della spedizione e della ricezione da parte dell’amministrazione incombe a colui che fa valere il diritto. Quindi se non è imposto dalle norme dell’ALC o della LAMal che un tale diritto di opzione debba avvenire mediante invio raccomandato, è imposto dalla legge (in virtù dei principi che regolano l’onere probatorio) che colui che esercita un diritto d’opzione e si prevale dello stesso debba dimostrare la corretta e tempestiva opzione. In concreto l’allora competente Ufficio dell'Assicurazione Malattia ha indicato di non avere ricevuto il formulario che il signor RI 1 pretende di avere spedito. Al signor RI 1 incombe la prova dell’avvenuta spedizione. Egli ha avuto la possibilità di esercitare i suoi diritti e di portare la prova richiesta sia in sede di reclamo contro la decisione 29 aprile 2009 - atto formale valido impugnabile – sia contro la decisione emessa su reclamo, sia in sede di ricorso a questo Tribunale Cantonale delle Assicurazioni che in sede di complemento probatorio (invito del 1 aprile 2010). Questa prova semplice in sé (la riceuta dell’invio per raccomandata, corrispondenza relativa all’esercizio del diritto d’opzione tenuta con l’amministrazione interessata, o simile) non è stata portata. RI 1 ne porta le conseguenze il principio vuole che egli debba essere assicurato in Svizzera salva l’eccezione (da comprovare) tempestivamente esercitata in favore del regime sanitario nazionale o del paese di residenza. Si ribadisce che la responsabilità per l'inoltro tempestivo del formulario per l'esercizio del diritto d'opzione era dell'assicurato. Affidandosi a terzi (spedizione tramite il datore di lavoro) senza adeguate garanzie di prova (invio per raccomandata o ricezione previa sottoscrizione di ricevuta) egli si è assunto il rischio di un mancato tempestivo esercizio del diritto rispettivamente della mancata ricezione del formulario. L'omissione di una terza persona non costituisce, per questo genere di atto e nelle modalità descritte, una sufficiente giustificazione del ritardo.</w:t>
      </w:r>
    </w:p>
    <w:p>
      <w:r>
        <w:rPr>
          <w:b/>
        </w:rPr>
        <w:t>E. 12</w:t>
      </w:r>
    </w:p>
    <w:p>
      <w:r>
        <w:t>Alla luce di quanto sopra esposto il ricorso va respinto, mentre la decisione impugnata va confermata. Va qui rammentato al ricorrente che può chiedere alla competente amministrazione cantonale, se dati i presupposti, di essere posto al beneficio del sussidio per il pagamento del premio dell’assicurazione malattie conformemente a quanto previsto dall’art. 65a LAMal ed è sua facoltà, nei termini e nei modi previsti dalla legge, cambiare assicuratore.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