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36.2010.120 vom 12. Januar 2011</w:t>
      </w:r>
    </w:p>
    <w:p>
      <w:r>
        <w:t>TI Tribunale d'appello, 2011-01-12, IT</w:t>
      </w:r>
    </w:p>
    <w:p>
      <w:r>
        <w:rPr>
          <w:b/>
        </w:rPr>
        <w:t xml:space="preserve">Quelle: </w:t>
      </w:r>
      <w:r>
        <w:t>https://mcp.opencaselaw.ch/entscheid/ti_gerichte_36.2010.120</w:t>
      </w:r>
    </w:p>
    <w:p>
      <w:r>
        <w:t>FR: TI_GERICHTE 36.2010.120 du 12 janvier 2011</w:t>
      </w:r>
    </w:p>
    <w:p>
      <w:r>
        <w:t>IT: TI_GERICHTE 36.2010.120 del 12 gennaio 2011</w:t>
      </w:r>
    </w:p>
    <w:p>
      <w:pPr>
        <w:pStyle w:val="Heading2"/>
      </w:pPr>
      <w:r>
        <w:t>Regeste</w:t>
      </w:r>
    </w:p>
    <w:p>
      <w:r>
        <w:t>Riduzione premio 2010. Domanda intempestiva. Ritardo giustificato da dimenticanza. La negligenza dell'assicurato non può essere protetta</w:t>
      </w:r>
    </w:p>
    <w:p>
      <w:pPr>
        <w:pStyle w:val="Heading2"/>
      </w:pPr>
      <w:r>
        <w:t>Erwägungen</w:t>
      </w:r>
    </w:p>
    <w:p>
      <w:r>
        <w:rPr>
          <w:b/>
        </w:rPr>
        <w:t>E. 1</w:t>
      </w:r>
    </w:p>
    <w:p>
      <w:r>
        <w:t>In caso di rinuncia a sostanza, per donazione o cessione in usufrutto durante il periodo fiscale di riferimento, sul medesimo sono riportati i valori antecedenti la rinuncia.</w:t>
      </w:r>
    </w:p>
    <w:p>
      <w:r>
        <w:rPr>
          <w:b/>
        </w:rPr>
        <w:t>E. 2</w:t>
      </w:r>
    </w:p>
    <w:p>
      <w:r>
        <w:t>Tali valori sono riportati anche sui periodi fiscali successivi. L’ammontare è ridotto annualmente di 10 000.– franchi.” 5.   Giusta l'art. 28 LCAMal, riservato l'art. 40 che fa riferimento ai beneficiari di prestazioni PC, il sussidio è corrisposto tramite presentazione di un'istanza scritta. Il regolamento determina le modalità di presentazione dell'istanza e il contenuto della stessa. A norma dell’art. 28 cpv. 2 LCAMal, per gli assicurati tassati in via ordinaria, l’istanza è presentata entro la fine dell’anno che precede l’anno di competenza. Nel cpv. 3 figura che il regolamento determina le modalità di presentazione dell’istanza e il contenuto della stessa. L'art. 10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L'art. 11 cpv. 1 Reg. LCAMal specifica che l'Istituto delle assicurazioni sociali stabilisce i termini di presentazione dell'istanza, tenuto conto che di regola: " a)   per gli assicurati tassati in via ordinaria l’istanza è presentata nel corso dell’anno che precede la corresponsione della riduzione di premio; b)   per gli assicurati tassati alla fonte l’istanza è presentata nel corso dell’anno medesimo per il quale si richiede la riduzione di premio; c)   gli assicurati che si stabiliscono nel Cantone ad anno inoltrato, possono avanzare l’istanza nel corso dell’anno stesso per il quale si richiede la riduzione di premio; d)                                                                           gli assicurati che nel corso dell’anno, per inizio di assoggetta-mento fiscale o per le situazioni di cui all’art. 31, ritenessero di rientrare nel diritto alla riduzione di premio, possono presentare istanza nel corso dell’anno stesso." Il cpv. 2 prevede che per casi particolari e per ragioni comprovate, l'Istituto delle assicurazioni sociali può ritenere anche istanze che giungessero fuori dei termini stabiliti per l'inoltro della richiesta. Su questi aspetti si veda la sentenza 36.2009.170 in re G. del 18 marzo 2010. Come anticipato nel considerando 3 per il solo 2010 le imposizioni temporali volute con l’art. 28 cpv. 2 LCAMal (e riprese nel regolamento all’art. 11 cpv. 2) soffrono di un’eccezione voluta dal legislatore con la novella legislativa del 15 dicembre 2009 (BU 2010 46) e conseguente ad iniziativa parlamentare 21 settembre 2009 oggetto di Messaggio (6301) del Consiglio di Stato (del 25 novembre 2009) e di Rapporto della Commissione della gestione e delle finanze (1 dicembre 2009 no. 6301 R). Con questa novella il legislatore ha ammesso che per il 2010, alla luce dell’innalzamento dei limiti per la concessione del diritto al sussidio, il termine per l’inoltro delle richieste fosse prorogato (per determinate situazioni) alla fine di marzo 2010. In merito e per i dettagli si faccia riferimento alle sentenze 36.2010.95 in re A. e 36.2010.88 in re B. del 9 novembre 2010. Il tema non appare comunque rilevante per il caso concreto alla luce del fatto che il ricorrente ha inoltrato la sua richiesta nel giugno 2010 e quindi oltre il termine della fine marzo eccezionalmente fissato dal legislatore per determinate categorie di redditi.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Il ricorrente, nato nel 1947, è tassato in via ordinaria. Egli avrebbe dunque dovuto inoltrare la sua domanda di riduzione del premio dell’assicurazione contro le malattie entro la fine del 2009, rispettivamente – se rientrante in una delle ipotesi ritenute all’art. 81 a cpv. 1 LCAMal  - avrebbe potuto al più inoltrare la domanda entro fine marzo 2010 e non oltre (art. 81 a cpv. 2 LCAMal). Come indicato in precedenza l’istanza formulata dal qui ricorrente risale al 15 giugno 2010, oltre i predetti termini. La richiesta è quindi intempestiva. 7.   Come accennato nelle considerazioni che precedono l’ammini-strazione può entrare nel merito di domande intempestive se il ritardo è giustificato. Più specificatamente l’art. 11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e ciò alla luce dell’alto numero di decisioni che è stato chiamato a rendere in particolare negli ultimi anni. Nei casi giudicati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e nel caso giudicato il 6 ottobre 2005 (in re S. 36.2005.116) l’assenza di una decisione di tassazione non è stata comunque considerata elemento adeguato a motivare il ritardo per un apprendista non ancora tassato il cui fratello ammalato per lunghi periodi aveva creato “problemi a tutta la famiglia” . Nella sentenza 3 ottobre 2005 in re S.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in re S. citata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Nella sentenza in re R. del 17 ottobre 2005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8.   In concreto il ricorrente ammette di avere tardivamente trasmesso la sua richiesta siccome “rimasta fra le carte di una persona di cui sono curatore, persona alla quale l’ufficio aveva erogato sussidi”. L’omesso ossequio del termine è quindi da ricondurre all’inavvertenza del ricorrente, e quindi ad una sua negligenza. Egli ha lasciato la sua istanza negli atti di una pupilla per la quale aveva richiesto ed ottenuto la riduzione dei premi. L’amministrazione ha pure esaminato gli atti della pupilla, trasmettendoli al Tribunale cantonale delle Assicurazioni, al fine di verificare se all’interno degli stessi vi fossero elementi richiamanti la volontà del ricorrente di postulare la riduzione del premio per il 2010, senza – correttamente – reperirne. Il ritardo non sarebbe stato scoperto per l’attitudine delle casse malattia di non trasmettere le polizze aggiornate con la riduzione del premio. In effetti gli assicuratori trasmettono agli assicurati, prima dell’inizio del periodo assicurativo, una polizza indicante il premio previsto. Il premio, se l’amministrazione pubblica preposta concede il sussidio, viene in seguito corretto mediante l’emanazione di nuova polizza. Ciò avviene però quando l’autorità cantonale preposta, terminati gli accertamenti ed attesa la crescita in giudicato dei suoi provvedimenti,  comunica agli assicuratori i nomi dei beneficiari delle riduzioni, ciò che avviene spesso con ritardo rispetto all’inizio del periodo d’assicurazione. Il ritardo, alla luce della prassi rigorosa del TCA, non può essere ammesso. Il ricorrente ha commesso una negligenza dimenticando i suoi atti nel dossier della pupilla ed ha omesso puntuale verifica presso l’amministrazione per accertare il corretto rispetto dei termini per la presentazione della richiesta, ciò a prescindere dalle comunicazioni dell’assicuratore. La giustificazione portata, pur umanamente comprensibile, non può essere ammessa poiché aprirebbe la possibilità per tutti gli assicurati di salvaguardare il termine invocando la dimenticanza, lo smarrimento del formulario o simile. Si svuoterebbero quindi di portata le norme che impongono tempi precisi per la formulazione delle istanze di riduzione del premio. Il notorio ritardo con cui le casse Malattia comunicano agli assicurati le nuove polizze indicanti la riduzione del premio (polizze emesse tempo dopo l’ottenimento dall’ammi-nistrazione cantonale dei provvedimenti di concessione del sussidio) non giova alle tesi del ricorrente infatti l’assicuratore, nell’ambito delle procedure relative alle riduzioni del premio, riceve la comunicazione della CCC relativa alla concessione del sussidio, provvede a redigere una polizza indicante il premio ridotto dell’importo del sussidio stesso ed incassa gli importi relativi ma non ha competenza ad emettere decisioni o prendere specifiche posizioni. In questo senso non può essere fatta valere una buona fede da parte del ricorrente. In effetti, a proposito di tale principio,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dalle circostanze. 3.-    la promessa deve 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In concreto palesemente l’indicazione, che comunque non può essere ritenuta errata da parte dell’assicuratore siccome la polizza non poteva contemplare una riduzione del premio non richiesta ed ottenuta, non emana da un’autorità competente (il signor RI 1 non ha postulato il sussidio all’assicuratore ma alla pubblica amministrazione cantonale). Il tema non merita ulteriore approfondimento siccome palesemente le condizioni della buona fede non sono date. 9.   Alla luce di quanto precede il ricorso va respinto senza conseguenza di tasse e spese e senza attribuzione di ripetibili, e ciò siccome il ritardo nella presentazione della domanda di riduzione del premio dell’assicurazione obbligatoria contro le malattie per l’anno 2010, non è giustificato.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