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36.2009.68 vom 25. Mai 2009</w:t>
      </w:r>
    </w:p>
    <w:p>
      <w:r>
        <w:t>TI Tribunale d'appello, 2009-05-25, IT</w:t>
      </w:r>
    </w:p>
    <w:p>
      <w:r>
        <w:rPr>
          <w:b/>
        </w:rPr>
        <w:t xml:space="preserve">Quelle: </w:t>
      </w:r>
      <w:r>
        <w:t>https://mcp.opencaselaw.ch/entscheid/ti_gerichte_36.2009.68</w:t>
      </w:r>
    </w:p>
    <w:p>
      <w:r>
        <w:t>FR: TI_GERICHTE 36.2009.68 du 25 mai 2009</w:t>
      </w:r>
    </w:p>
    <w:p>
      <w:r>
        <w:t>IT: TI_GERICHTE 36.2009.68 del 25 maggio 2009</w:t>
      </w:r>
    </w:p>
    <w:p>
      <w:pPr>
        <w:pStyle w:val="Heading2"/>
      </w:pPr>
      <w:r>
        <w:t>Regeste</w:t>
      </w:r>
    </w:p>
    <w:p>
      <w:r>
        <w:t>Richiesta del sussidio per il pagamento del premio dell'assicurazione obbligatoria respinta in quanto il reddito determinante non rientra nei limiti previsti per ottenere l'aiuto statale. Conferma della giurisprudenza secondo la quale occorre prendere in considerazione anche il valore locativo</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Tali valori sono riportati anche sui periodi fiscali successivi. L’ammontare è ridotto annualmente di 10 000.– franchi.” 4.   Il TCA ha emanato diverse sentenze sull'accertamento autonomo del reddito (v.: sentenza del 27 novembre 2003, inc. 36.2003.84; sentenze del 26 gennaio 2004, inc. 36.2003.99/112 e inc. 36.2003.116; sentenze del 24 giugno 2005, inc. 36.2004.132; sentenza del 3 settembre 2004, inc. 36.2004.92; sentenza del 15 febbraio 2006, inc. 36.2006.7) e si è così espresso: "</w:t>
      </w:r>
    </w:p>
    <w:p>
      <w:r>
        <w:rPr>
          <w:b/>
        </w:rPr>
        <w:t>E. 2.2</w:t>
      </w:r>
    </w:p>
    <w:p>
      <w:r>
        <w:t>(…)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 LCAMal - posti a raffronto con i dati ritenuti nella tassazione di riferimento dove necessario. (…)</w:t>
      </w:r>
    </w:p>
    <w:p>
      <w:r>
        <w:rPr>
          <w:b/>
        </w:rPr>
        <w:t>E. 2.5</w:t>
      </w:r>
    </w:p>
    <w:p>
      <w:r>
        <w:t>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 Come rammentato nella sentenza 26 gennaio 2004 (36.2003.116), quando sia accertata l’esistenza di uno dei motivi di cui all’art. 67 vReg. LCAMal (= art. 31 nReg. LCAMal), in particolare ciò avviene più frequentemente in caso di accertamento di un nuovo reddito inferiore a quello del periodo di riferimento, l’UAM deve procedere alla esatta fissazione del nuovo reddito conseguito, e deve trattarsi del reddito lordo, che va poi raffrontato con i parametri fissati dal Consiglio di Stato per la determinazione del diritto al sussidio. Per ciò fare è necessario procedere alla commutazione del nuovo reddito lordo accertato in reddito imponibile ipotetico mediante l’utilizzo di tabelle appositamente allestite. Infatti il reddito lordo accertato va obbligatoriamente convertito in reddito imponibile ipotetico mediante apposite tabelle allestite dall’amministrazione competente in materia di sussidi (UAM) ed in materia fiscale. Le tabelle di conversione considerano le normali deduzioni dal reddito lordo per la fissazione del reddito (ipotetico) imponibile, pur non potendo essere, per la loro stessa natura, attagliati al caso concreto in cui vengono applicate. Per quanto attiene alle possibili deduzioni dal reddito lordo accertato, questo Tribunale ha sviluppato una prassi piuttosto restrittiva, le uniche deduzioni ammesse essendo quelle relative agli alimenti ed agli interessi su debiti ipotecari. In particolare nelle sentenze del 26 gennaio 2004, inc. 36.2003.99/112 e inc. 36.2003.116 è stata negata la possibilità di dedurre spese di doppia economia domestica e di trasporto, anche se normalmente riconosciute a livello fiscale. Nella sentenza di cui all’inc. 36.2004.33 il TCA ha ammesso, come d’altra parte aveva fatto l’amministrazione, la deduzione per gli alimenti che l’assicurato era costretto a versare negando altre deduzioni. Per uno studente che effettuava parallelamente all’esercizio di attività remunerata un dottorato di ricerca presso un’università svizzera, non è stato ritenuto il rimborso del debito per i prestiti di studio contratto con il Cantone e neppure le spese per la residenza secondaria e quelle di trasporto. Il concetto è stato ribadito ulteriormente nella sentenza del 3 settembre 2004 (inc. 36.2004.93) in cui era ricorrente un divorziato al quale l’amministrazione aveva calcolato il reddito lordo per la successiva conversione. Con sentenza del 19 ottobre 2004 (inc. 36.2004.129) questo Tribunale non ha ritenuto invece possibile la deduzione dell’affitto e del premio dell’assicurazione obbligatoria contro le malattie ed ha confermato la sua prassi di non ammettere deduzioni per spese di trasporto e di doppia economia domestica. La prassi è stata ulteriormente ribadita nelle sentenze del 14 settembre 2005 (inc. 36.2005.70), del 21 settembre 2005 (inc. 36.2005.94-95), del 27 settembre 2005 (inc. 36.2005.99), del 24 ottobre 2005 (inc. 36.2005.117) e nella sentenza a composizione completa del Tribunale del 30 novembre 2005 (inc. 36.2005.66-67). 5.Nel caso concreto la richiesta di sussidio per il 2009 andrebbe, di principio, esaminata alla luce della tassazione 2006, come prevede l’art. 1 lett. a) del Decreto esecutivo del 14 ottobre 2008 concernente le basi di calcolo per l’applicazione delle riduzioni individuali di premio LAMal per l’anno 2009. Nel caso di specie dalla notifica di tassazione 2006 emerge un reddito imponibile di fr. 40'300, che, arrotondato al mille franchi superiore conformemente all’art. 30 LCAMal, raggiunge un importo di fr. 41'000 che non permette il versamento dell’aiuto statale, essendo tale ammontare superiore all’importo di fr. 32'000 che dà alle persone coniugate la possibilità di ottenere il sussidio. Tuttavia, considerato che dal 1° novembre 2008 l’interessato è stato messo al beneficio della rendita di vecchiaia, alla fattispecie va applicato l’art. 31 lett. h Reg. LCAMal per il quale il reddito determinante va accertato autonomamente in caso di cessazione definitiva dell’attività lucrativa a causa di pensionamento (o, eventualmente, l’art. 31 lett. m Reg. LCAMal rilevato che l’UAM ha accertato un importante riduzione del reddito netto rispetto al medesimo dato desunto dalla tassazione fiscale, cfr. doc. A1). Il diritto al sussidio va pertanto stabilito procedendo all’accertamento del reddito al di fuori della tassazione applicabile (art. 31 lett. d LCAMal e 31 lett. h Reg. LCAMal). Sulla base delle informazioni fornite dall’interessato, l’autorità cantonale ha stabilito un reddito determinante di fr. 37'000 dopo aver convertito il guadagno conseguito in reddito imponibile in virtù delle tabelle ufficiali di conversione (cfr. art. 33 e 36 Reg. LCAMal). Da un attento esame della documentazione prodotta dal ricorrente emerge che il calcolo effettuato dall’amministrazione è corretto e conforme alla prassi dell’UAM, confermata più volte dal TCA. Il reddito lordo mensile del ricorrente ammonta a fr. 1'910 di rendita AVS cui va aggiunta la rendita di fr. 1'561.65 del secondo pilastro, per un totale complessivo di fr. 3'471.65 (doc. 5 e 9). Il reddito così calcolato, dopo la conversione in reddito imponibile annuo secondo le tabelle ufficiali di conversione (art. 33 e 36 Reg. LCMal), ammonta a fr. 30'548. A giusta ragione l’UAM ha aggiunto l’importo di fr. 14'603, pari al valore locativo, e di fr. 200.--, derivante dal reddito di titoli e capitali (doc. 8), essendo gli ultimi importi conosciuti che l’amministrazione ha ripreso dall’ultima tassazione fiscale emessa, per un totale intermedio di fr. 45'351 (cfr. la sentenza del 17 novembre 2008, inc. 36.2008.79). Il ricorrente contesta la presa in conto del valore locativo. A torto. Infatti, il TCA ha più volte ricordato che questa posta deve essere presa in considerazione nel calcolo del reddito determinante. Con sentenza del 25 aprile 2008 (inc. 36.2007.183), questo Tribunale ha infatti affermato (cfr. anche, da ultimo, la sentenza del 17 novembre 2008, inc. 36.2008.79): “In merito al tema del valore locativo di un immobile, da considerarsi nell’ambito del calcolo autonomo del reddito da parte dell’amministrazione per la determinazione del diritto al sussidio o meno, questo Tribunale (sentenza 19 aprile 2007 inc. 36.2007.2) ha evidenziato: Il tema … del valore locativo e della sua considerazione nella determinazione del reddito calcolato autonomamente dall'amministrazione che è stato abbozzato nella sentenza 24 ottobre 2005, in re S., 36.2005.117, senza dover essere risolta in quella sede. Nella sentenza 36.2006.52 in re Q. il TCA aveva considerato facente parte dei redditi di un giovane convivente con i genitori anche il valore di locazione della stanza messa a sua disposizione dai genitori." Il valore locativo di un immobile, come rammentato in una sentenza della Camera di diritto tributario del Tribunale di Appello del 21 dicembre 2006 (inc. 80.06.173 in re S.), secondo l’art. 20 cpv. 1 lett. b LT (come pure in virtù dell’art. 21 cpv. 1 lett. b LIFD a livello federale), è imponibile quale reddito della sostanza immobiliare. Oggetto dell’imposizione è “il valore locativo di immobili o di parti di essi che il contribuente ha a disposiz io ne per uso propr io in forza del suo diritto di proprietà o di un usufrutto ottenuto a titolo gratuito. (…)” L’art. 21 cpv. 2 LIFD precisa che il valore locativo viene stabilito tenendo conto delle condiz io ni locali usuali e dell’utilizzaz io ne effettiva dell’abitaz io ne al domicil io del contribuente. Come rammenta la sentenza cantonale citata: Il riferimento alle condiz io ni locali usuali sta a significare che determinante per l’IFD rimane il valore di mercato reperibile, che deve essere stabilito in via comparativa tenendo conto anche delle vecchie abitaz io ni e quindi non necessariamente il canone di locaz io ne massimo conseguibile ( Agner/Jung/Steinmann , Kommentar zum Gesetz über die direkte Bundessteuer, p. 92; v. anche DTF 124 I 152 = ASA 68 p. 773 = StE 1998 A 23.1 n. 1; DTF 123 II 15 = ASA 66 p. 563 = RF 52/1998 p. 190 = StE 1997 A 21.11 n. 41). Il Tribunale federale ha stabilito che l’Amministraz io ne federale delle contribuz io ni ha il dovere di intervenire nella sua qualità di autorità di sorveglianza in materia di imposta federale diretta quando in un cantone i valori locativi scendono al di sotto della soglia del 70% del valore di mercato (Tribunale federale, 13 febbra io 1998, in RF 1998 p. 655 = ASA 67 p. 709). Il riferimento all’utilizzaz io ne effettiva, dal canto suo, va inteso unicamente quale limitaz io ne spaziale ma non temporale dell’uso dell’immobile da parte del proprietar io . Con ciò il Legislatore federale ha voluto venire incontro a determinate situaz io ni, segnatamente a quelle di coniugi o vedovi, che, una volta allevati i figli, si ritrovano a vivere in abitaz io ni divenute troppo grandi, perché rispondenti alle esigenze di una famiglia numerosa. La prova della sottoutilizzaz io ne dell’abitaz io ne spetta al contribuente. Il Legislatore con il riferimento all’utilizzaz io ne effettiva dell’abitaz io ne non ha invece minimamente voluto venire incontro a chi, per rag io ni proprie, occupa la propria abitaz io ne, in particolare quella secondaria, solo durante determinati per io di dell’anno ( Agner/Jung/Steinmann , op. cit., p. 93). (…)" La legge federale sull’armonizzaz io ne delle imposte dirette dei cantoni e dei comuni obbliga i cantoni ad assoggettare all’imposta sul reddito il valore locativo (in virtù del combinati disposti dell’art. 2 cpv. 1 lett. a e dell’art. 7 cpv. 1 LAID), pur non contenendo disposiz io ni relative alle modalità di accertamento del valore locativo e lasciando con ciò una certa qual latitudine ai Cantoni. In relaz io ne alla quest io ne a sapere in che misura il valore locativo possa essere inferiore rispetto al valore di mercato, l’art. 7 cpv. 1 LAID non pone alcun altro limite se non quello derivante dagli articoli 8 cpv. 1 e 127 cpv. 2 Cost. fed. (DTF 125 I 65 consid. 2b p. 67; DTF 124 I 145 consid. 3 p. 152 ss.). Come rammenta ancora la sentenza 21 dicembre 2006 della CDT (RtiD I 2007 N. 2t pag. 591 e segg.): L’Alta Corte ha stabilito che il valore locativo può essere infer io re al valore di mercato (DTF 124 I 145, consid. 4d p. 156), ma che tuttavia in ogni caso il 60% del valore di mercato rappresenta il limite infer io re che è ancora conforme al princip io costituz io nale dell’uguaglianza (art. 8 cpv. 1 Cost. fed.). In seguito (DTF 125 I 65) ha ammesso che le disposiz io ni della legge tributaria turgoviese, secondo cui dal valore locativo – accertato caso per caso – deve essere effettuata una deduz io ne del 40%, possono essere applicate in modo conforme alla Costituz io ne e comunque non conducono necessariamente a risultati incostituz io nali (nello stesso senso, si è pronunciata anche in relaz io ne ad analoghe normative dei Cantoni Soletta [n. 2P.36/1999 del 3 novembre 2000] e Zurigo [2P.311/2001 del 5 aprile 2002]). (…)." Nel nostro diritto cantonale il capoverso 2 dell’art. 20 LT prevede che il valore locativo, tenuto conto della promoz io ne dell’accesso alla proprietà e della previdenza personale, sia stabilito al 60-70 per cento del valore di mercato delle pig io ni. Per il suo calcolo è possibile considerare in modo adeguato il valore della stima ufficiale. La norma codifica la prassi degli Uffici di Tassazione come ricorda il messaggio del Consiglio di Stato 5016 del 27 giugno 2000 relativo alla modifica della LT e del decreto legislativo concernente la concess io ne di ammortamenti accelerati per nuovi investimenti (paragrafo B.I.8.). Come rammenta ancora la sentenza cantonale citata: il legislatore ticinese ha codificato il princip io secondo cui il valore locativo deve essere infer io re al valore di mercato (purché resti però fra il 60% e il 70%). Nel contempo, ha riaffermato che il calcolo deve avvenire applicando delle percentuali di convers io ne – differenziate a seconda della vetustà della stima – al valore di stima ufficiale. A tal fine, la circolare n. 15 del genna io 2006 della Divis io ne delle contribuz io ni stabilisce che il valore locativo di abitaz io ni unifamiliari e plurifamiliari, di appartamenti in condomin io e di case a schiera verrà stabilito in base ai seguenti criteri: per le abitaz io ni il cui valore locativo è già stato imposto negli anni precedenti viene riconfermato il valore locativo precedentemente tassato; per le nuove abitaz io ni monofamiliari, sempre che non ci siano altri elementi utili alla sua determinaz io ne, il valore locativo da tassare corrisponde, di regola, al 95% del valore di reddito determinato dall’Uffic io di stima nell’ambito della decis io ne riguardante la stima ufficiale (questo valore risulta dalla scheda di calcolo della stima allegata alla decis io ne sulla stima). In caso di manifesta divergenza tra il valore locativo dichiarato e il valore di reddito determinato dall’Uffic io di stima occorrerà operare le opportune correz io ni atte a conseguire un valore locativo tassato che si situi entro i limiti del 60-70% del valore med io delle pig io ni di mercato per abitaz io ni dello stesso genere. In questi casi il valore locativo è determinato tenendo equamente conto del valore d’uso, del livello degli affitti pagati nella zona o ricorrendo a norme particolari (es. applicando una data quota per locale o per mq abitabile). Ne consegue che per le abitaz io ni il cui valore locativo era già imposto prima del per io do fiscale 2005 si applicano le percentuali seguenti al valore si stima ufficiale in vigore fino al 31 dicembre 2004: - 5%, se la stima è entrata in vigore fra il 1° genna io 1991 e il 31 dicembre 2004; - 6,5%, se la stima è entrata in vigore negli anni precedenti. Nei comuni con revis io ne generale delle stime entrata in vigore dal 1° genna io 1991 in poi si applica il 6.25% del valore di stima ufficiale del fabbricato ridotto del 30%. Questa Camera ha stabilito, a tale riguardo (cfr. CDT n. 178 del 26 settembre 1994 in RDAT I-1995 n. 22t, con riferimento a CDT N. 424 dell’11 novembre 1986 e CDT N. 498 del 12 dicembre 1986) che, in linea di princip io , l’uguaglianza di trattamento non impedisce di procedere secondo parametri schematici. Si dovrà invece ricorrere a valutaz io ni individualizzate, per non ledere il princip io della parità di trattamento, quando ricorrono circostanze del tutto particolari e o imprevedibili che rendono manifestamente insostenibile la stima ufficiale. Anche il Tribunale federale ha recentemente deciso che rientra fra i metodi compatibili con la LIFD per il calcolo del valore locativo quello previsto dal Canton Ticino, che consiste nel fondarsi sulle stime ufficiali cantonali degli immobili (sentenza n. 2A.484/2005 del 30 marzo 2006, consid. 3.1)." La Corte Cantonale ha, in conclusione della sua sentenza, dichiarato contraria alla legge la circolare 15/2005 della Divis io ne delle contribuz io ni, secondo cui il valore locativo deve essere imposto sulla base di quello già tassato in precedenza. Il valore locativo del proprio immobile, soggetto alla percezione delle imposte sul reddito come descritto nelle considerazioni precedenti, deve essere considerato nell'ambito dei redditi da commutare. Il testo dell'art. 69, cui rinvia l'art. 71 RLCAMal è, al proposito, esplicito e tende a ritenere anche il "reddito netto della sostanza" che, per gli immobili, è costituito dalle pigioni o dagli affitti e, quando la sostanza immobiliare è goduta personalmente dall'assicurato, del valore locativo. Come indicato quindi nell’ambito della determinazione del reddito lordo, che va successivamente commutato a mano delle apposite tabelle, l’amministrazione deve considerare anche il reddito derivante dal valore locativo, reddito che rispetta comunque criteri prudenziali (siccome fissato nel 60 – 70 % del valor di mercato delle pigioni). Questo principio è stato in particolare espresso e ritenuto dal TCA nella sua composizione a 3 giudici nella sentenza 28 febbraio 2008 (Inc. 36.2007.172).” Ne segue che a giusta ragione l’UAM ha preso in considerazione anche il valore locativo. Dall’importo complessivo di fr. 45'351 vanno dedotti gli interessi passivi (fr. 9'239.75, cfr. allegati al doc. 1 e doc. 5), per un reddito imponibile di fr. 36'111.25. L’insorgente chiede anche di dedurre la quota esente per beneficiari di rendite AVS, nonché tutte le altre spese a suo carico. Come rileva l’UAM in sede di osservazioni, secondo costante giurisprudenza di questo Tribunale le uniche deduzioni dal reddito lordo ammesse sono quelle relative agli alimenti ed agli interessi passivi, altre deduzioni non possono essere considerate (cfr. consid. 4). Del resto le tabelle di conversione applicate in concreto ed elaborate dall’IAS in collaborazione con l’Amministrazione delle contribuzioni, sono allestite al fine di corrispondere in maniera più conforme possibile ad una tassazione ordinaria, pur con tutti i limiti del caso. Infatti le tabelle di conversione considerano le normali deduzioni dal reddito lordo per la fissazione del reddito (ipotetico) imponibile, pur non potendo essere, per la loro stessa natura, attagliate al caso concreto in cui vengono applicate (cfr. sentenza del 14 marzo 2007, inc. 36.2006.250, cfr. anche sentenza del 26 gennaio 2004, 36.2003.99). Ne segue che il reddito imponibile ammonta a fr. 37'000 (importo arrotondato al 1’000 franchi superiore), importo che supera ampiamente il limite di fr. 32'000 previsto dal Decreto esecutivo del 14 ottobre 2008 per permettere alle famiglie di ottenere l’aiuto statale. Va infine abbondanzialmente evidenziato che all’importo calcolato dall’UAM, come rilevato dalla stessa amministrazione, andrebbe ancora aggiunto il possibile reddito aziendale della moglie, conseguito con la sua attività indipendente. Ciò che aumenterebbe ancora il reddito determinante. Alla luce di tutto quanto sopra esposto, il calcolo effettuato dall’UAM è corretto. Il ricorso deve pertanto essere respinto, senza carico di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