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36.2009.28 vom 14. Januar 2009</w:t>
      </w:r>
    </w:p>
    <w:p>
      <w:r>
        <w:t>TI Tribunale d'appello, 2009-01-14, IT</w:t>
      </w:r>
    </w:p>
    <w:p>
      <w:r>
        <w:rPr>
          <w:b/>
        </w:rPr>
        <w:t xml:space="preserve">Quelle: </w:t>
      </w:r>
      <w:r>
        <w:t>https://mcp.opencaselaw.ch/entscheid/ti_gerichte_36.2009.28_d20090114</w:t>
      </w:r>
    </w:p>
    <w:p>
      <w:r>
        <w:t>FR: TI_GERICHTE 36.2009.28 du 14 janvier 2009</w:t>
      </w:r>
    </w:p>
    <w:p>
      <w:r>
        <w:t>IT: TI_GERICHTE 36.2009.28 del 14 gennaio 2009</w:t>
      </w:r>
    </w:p>
    <w:p>
      <w:pPr>
        <w:pStyle w:val="Heading2"/>
      </w:pPr>
      <w:r>
        <w:t>Regeste</w:t>
      </w:r>
    </w:p>
    <w:p>
      <w:r>
        <w:t>Affiliazione d'ufficio di frontaliere a CM Svizzera.Mancata tempestiva opzione per sistema sanitario del Paese di residenza.Termine di sanatoria decorso infruttuoso nonostante ampia campagna informativa d'UAM.Ricorrente ha optato 3 ottobre 2008:tardivo.Cessazione attività in CH,quindi d'affiliazione</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2.1</w:t>
      </w:r>
    </w:p>
    <w:p>
      <w:r>
        <w:t>In einem Fall, in welchem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(BGE 121 V 31 f. Erw. 1c). Hingegen ergebe sich aus der allgemeinen Informationspflicht des Versicherers (Art. 72 UVV) die Verpflichtung, nebst anderem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(Art. 72 Satz 2 UVV)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hiefür auch insoweit aufzuerlegen, als die Erfüllung der Informationspflichten des Arbeitgebers in Frage steht (BGE 121 V 32 ff. Erw. 2a und b mit Hinweisen). Bei Verletzung der Informationspflichten hat der Versicherer für seine sowie die Unterlassungen des Arbeitgebers einzustehen, wobei dies unter dem Vorbehalt steht, dass die weiteren Voraussetzungen für eine erfolgreiche Berufung auf den Vertrauensschutz, insbesondere die kausal verursachte Disposition seitens des Arbeitnehmers aus unterbliebener Information, erfüllt sind (BGE 121 V 34 Erw. 2c mit Hinweisen; RKUV 2000 Nr. U 387 S. 274 f. Erw. 3b).</w:t>
      </w:r>
    </w:p>
    <w:p>
      <w:r>
        <w:rPr>
          <w:b/>
        </w:rPr>
        <w:t>E. 2.2</w:t>
      </w:r>
    </w:p>
    <w:p>
      <w:r>
        <w:t>Wie die Abklärung der SUVA ergeben hat, sind in den vom Personal der Eisenbahn X.________ benutzten Räumen Informationen der SUVA über die Abredeversicherung angeschlagen; weiter haben Arbeitskollegen der Beschwerdeführerin Abredeversicherungen abgeschlossen, was bedeutet, dass sie über diese Möglichkeit informiert worden sind. Eine - hier erfolgte - Information durch allgemeinen Anschlag ist für die Erfüllung der Informationspflicht gemäss Art. 72 UVV ausreichend (vgl. BGE 121 V 33 Erw. 2b mit Literaturhinweis), so wurde denn auch in RKUV 2000 Nr. U 387 S. 277 Erw. 4c implizit eine Information durch Broschüren als grundsätzlich genügend vorausgesetzt (auch wenn dies im konkreten Fall nicht ausreichend gewesen und nicht korrekt erfolgt ist).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Dies ist hier um so mehr der Fall, als in den Lohnabrechnungen jeweils der vorgenommene Abzug für die Nichtberufsunfallversicherung ausgewiesen und damit monatlich die Problematik der Unfallversicherung in Erinnerung gerufen worden ist. Eine Sensibilisierung für den Unfallversicherungsschutz wäre im Übrigen um so mehr zu erwarten gewesen, als die Beschwerdeführerin bereits im Juni 2001 einen Unfall erlitten hatte und in der Folge bis zum 8. August 2001 arbeitsunfähig gewesen ist. Würde der Auffassung in der Verwaltungsgerichtsbeschwerde gefolgt, welche letztlich eine explizite Information in jedem Einzelfall verlangt, liefe dies schlussendlich darauf hinaus, einem Arbeitnehmer bei der Kündigung alles und jedes - nicht nur betreffend Abredeversicherung - mitteilen zu müssen; ein dermassen umfangreicher Informationskatalog würde in der Folge nicht mehr gelesen (vgl. das Beispiel bei Gunther Arzt, Strafbarkeit juristischer Personen: Andersen, vom Märchen zum Alptraum, Schweizerische Zeitschrift für Wirtschaftsrecht 2002, S. 233 Fn 23: Viele Käufer eines Fernglases werden die voluminöse Bedienungsanleitung mit absurden Warnungen nicht lesen, sodass ihnen auch der sinnvolle Hinweis entgeht, mit dem Fernglas nicht in die Sonne zu schauen). Im Übrigen kann die Beschwerdeführerin auch nichts zu ihren Gunsten daraus ableiten, dass ein vom Inspektor der SUVA im Juni 2002 befragter Angestellter der Eisenbahn X.________ den Aushang über die Abredeversicherung nicht gekannt hat, da dieser Mitarbeiter - anders als die Beschwerdeführerin - allenfalls gar keine Veranlassung hatte, sich über die Versicherungsdeckung nach einer Kündigung Gedanken zu machen.</w:t>
      </w:r>
    </w:p>
    <w:p>
      <w:r>
        <w:rPr>
          <w:b/>
        </w:rPr>
        <w:t>E. 2.3</w:t>
      </w:r>
    </w:p>
    <w:p>
      <w:r>
        <w:t>An der Erfüllung der Informationspflicht (Erw. 2.2 hievor) ändert die Tatsache nichts, dass der Inspektor der SUVA am 20. Juni 2002 festgestellt hat, die Informationen der SUVA seien am Bahnhof in Y.________ - Arbeitsort der Beschwerdeführerin - nicht angeschlagen gewesen; dies war offenbar nach einem erfolgten Umbau des Gebäudes unterlassen worden. Die Beschwerdeführerin hatte einerseits während ihrer Anstellung seit 1996 Gelegenheit, die angeschlagenen Informationen in den diversen von ihr benutzten Räumen in unterschiedlichen Bahnstationen zur Kenntnis zu nehmen. Diese Informationen waren andererseits auch ab dem Zeitpunkt des Umbaus in Y.________ in den für das Personal vorgesehenen Räumen in anderen Bahnhöfen angeschlagen, wobei ausser Zweifel steht, dass sich die Beschwerdeführerin in ihrer Eigenschaft als Kondukteurin an solchen Orten aufgehalten hat. Damit ist die Informationspflicht im Sinne des Art. 72 UVV jedoch auch während der Zeit erfüllt worden, in der in Y.________ keine Informationen ausgehängt gewesen sind.</w:t>
      </w:r>
    </w:p>
    <w:p>
      <w:r>
        <w:rPr>
          <w:b/>
        </w:rPr>
        <w:t>E. 2.4</w:t>
      </w:r>
    </w:p>
    <w:p>
      <w:r>
        <w:t>Die Beschwerdeführerin ist der Auffassung, dass die ehemalige Arbeitgeberin mit Schreiben vom 5. September 2001 nicht auf die Abredeversicherung hingewiesen habe, und dass ihr dieser Brief zu spät geschickt worden sei, da sie sich zu dieser Zeit bereits im Ausland aufgehalten habe, was der Eisenbahn X.________ bekannt gewesen sei. Es trifft zwar zu, dass die ehemalige Arbeitgeberin mit Schreiben vom 5. September 2001 nicht auf die Möglichkeit der Abredeversicherung (jedoch auf das Ende des Unfallversicherungsschutzes) hingewiesen hat. Da jedoch eine Information mittels Aushang am Anschlagbrett ausreichend ist (vgl. Erw. 2.2 hievor), ändert die Nichterwähnung der Abredeversicherung im Schreiben nichts an der Rechtslage. Damit haben die SUVA und die ehemalige Arbeitgeberin die Informationspflicht gemäss Art. 72 UVV mittels Aushang korrekt erfüllt; eine Verletzung der Informationspflicht ist nicht erstellt und eine Leistungspflicht der SUVA in der Folge zu verneinen (vgl. BGE 121 V 34 Erw. 2b in fine)." ( sottolineature della redattrice ) In una sentenza pubblicata in DTF 134 V 428 il Tribunale federale ha affermato: " (…) 11.3 Gemäss Art. 72 Satz 1 UVV sorgen die Versicherer dafür, dass die Arbeitgeber über die Durchführung der Unfallversicherung ausreichend informiert werden. Diese - nach Inkrafttreten des ATSG im Wortlaut unverändert belassene - Verordnungsbestimmung verpflichtet den Versicherer zu einer substantiellen Information ihrer angeschlossenen Arbeitgeber von Amtes wegen. Die entsprechende Verfahrenspflicht geht nach der vor 1. Januar 2003 ergangenen Rechtsprechung über die praxisgemäss aus dem Grundsatz von Treu und Glauben hergeleitete allgemeine Pflicht der Sozialversicherungsträger, die an der Versicherung Beteiligten auf Verlangen in Einzelfragen zu beraten oder ihnen Auskunft zu erteilen, hinaus (BGE 121 V 28 E. 2a S. 32). Auch im Rahmen von Art. 72 UVV gilt - analog zu Art. 27 Abs. 2 ATSG - der Grundsatz, wonach die Verletzung der Informationspflicht nur dann zu Rechtsfolgen führen kann, wenn die Voraussetzungen für eine erfolgreiche Berufung auf den verfassungsrechtlichen Vertrauensschutz (Art. 9 BV) allesamt erfüllt sind (RKUV 2004 Nr. U 517 S. 429 [U 255/03], 2001 Nr. U 441 S. 542 f. [U 285/99], 2000 Nr. U 387 S. 272 [U 340/99]). 11.4 Die Frage, ob die SUVA aufgrund der unwidersprochenen Entgegennahme von Prämienzahlungen und von erteilten Auskünften ihre Informationspflicht gemäss Art. 27 Abs. 2 ATSG und Art. 72 UVV verletzt hat und der Beschwerdegegner infolgedessen gestützt auf den Grundsatz von Treu und Glauben Versicherungsschutz beanspruchen kann, lässt sich aufgrund der Akten nicht beantworten. Es liegt aber eine Notiz der SUVA vom 4. Mai 2006 vor, wonach die Arbeitgeberin bis am 3. Februar 2006 im Glauben gewesen sei, dass ihre Angestellten bei der SUVA gegen Unfall versichert seien. Anlässlich des Betriebserfassungsbesuches vom 15. März 2005 sei nicht darüber informiert worden, dass für Entsandte das Formular E101 hätte ausgefüllt werden müssen. Gemäss den Angaben des BSV wurde zudem erst seit dem 1. Januar 2006 in den Weisungsbestimmungen festgehalten, dass Arbeitnehmer, die ausschliesslich zum Zweck der Entsendung eingestellt wurden, nicht als Entsandte betrachtet werden könnten, eine Entsendung jedoch ausnahmsweise zulässig sei, wenn der Arbeitnehmer vor der Entsendung bereits in der Schweiz versichert gewesen sei. Das kantonale Gericht hatte zu dieser Problematik aufgrund seiner Beurteilung nicht Stellung zu nehmen. Die SUVA hat sich zu diesem Punkt bisher nicht geäussert. Die Vorinstanz, an welche die Sache zurückzuweisen ist, wird diesbezüglich sachdienliche Abklärungen vorzunehmen und alsdann darüber zu befinden haben, ob dem Beschwerdegegner gestützt auf den Vertrauensschutz Leistungen der SUVA zustehen oder nicht." (…). Va ancora evidenziato che la legge cantonale di applicazione della LAMal (LCAMal), a proposito del controllo dell'obbligo assicurativo, all'art. 16 prevede che: " 1 Il datore di lavoro fornisce al lavoratore non domiciliato soggetto all'obbligo d'assicurazione le informazioni necessarie relative all'adempimento di questo obbligo. 2 L'assicurato e il datore di lavoro sono solidalmente debitori dei premi arretrati a decorrere dal giorno in cui avrebbe dovuto avere inizio l'obbligo assicurativo, fatta deduzione dei sussidi di legge, per le seguenti categorie: a) lavoratori in possesso di un permesso di lavoro di durata inferiore ad un anno; b) lavoratori in possesso di un permesso di dimora annuale, per il primo anno di attività, così come per i rispettivi familiari. 3 Ogni pretesa di cui al cpv. 2 è soggetta a perenzione dopo cinque anni.". Inoltre, l'art. 19 LCAMal recita quanto segue: " 1 Il Consiglio di Stato fa iscrivere d'ufficio, previa diffida scritta, le persone soggette all'assicurazione obbligatoria delle cure medico-sanitarie che rifiutano di aderire ad un assicuratore riconosciuto e autorizzato all'esercizio ai sensi della LAMal e della relativa Ordinanza (OAMal). 2 [Cpv. abrogato dalla L 10.5.2006; in vigore dal 4.7.2006 - BU 2006, 203]. 3 Il regolamento può definire i criteri di ripartizione tra gli assicuratori.". Per l'art. 5 RLCAMal, " 1 Previa richiesta dell'Istituto delle assicurazioni sociali, i datori di lavoro devono fornire tempestivamente, in forma gratuita, ogni informazione in ordine al controllo dell'obbligo d'assicurazione per lavoratori non domiciliati. 2 Nell'ambito dell'applicazione dell'Accordo CH/CE sulla libera circolazione delle persone e della Convenzione istitutiva dall'AELS, tali informazioni possono riguardare anche i familiari, residenti in Svizzera o all'estero, del lavoratore domiciliato o non domiciliato in Svizzera.". A norma dell'art. 7 RLCAMal, " 1 L'iscrizione d'ufficio delle persone soggette all'obbligo d'assicurazione, non iscritte presso un assicuratore, è ordinata dall'Istituto delle assicurazioni sociali, previa diffida scritta. 2 La ripartizione tra i singoli assicuratori considera l'effettivo degli assicurati affiliati.". 12.   In concreto, dalla corrispondenza intercorsa fra l ' autorità cantonale competente ed i due Uffici federali, esposta nei considerandi che precedono e di cui peraltro ha già riferito l ' Ufficio assicurazione malattia stesso nella decisione impugnata e nella risposta di causa, è emerso che l ' UAM ha ampiamente adempiuto, con l'ausilio di numerosi canali informativi, ai suoi obblighi. L'amministrazione si è infatti prodigata cercando di raggiungere tutti i frontalieri esercitanti un'attività lavorativa in Ticino in ben tre occasioni, concedendo ai medesimi, dopo aver contattato le autorità federali, perfino una proroga del termine di tre mesi previsto dall'ALC. In effetti l'Ufficio assicurazione malattia, oltre a prendere contatto nel 2002 e nel 2003 con i lavoratori frontalieri recensiti ufficialmente, informandoli della possibilità di optare per l'assicurazione del proprio Paese di residenza, nel 2008 ha compiuto uno sforzo notevole al fine di permettere a coloro che avevano omesso di far valere la loro opzione, di sanare la loro situazione. In tale contesto, l'autorità cantonale ha recapitato a tutti i lavoratori frontalieri recensiti e che non avevano optato per il sistema sanitario nazionale (12'684), una documentazione completa comprensiva del formulario TI 1, peraltro facilmente compilabile, essendo sufficiente indicare i propri dati ed apporre una crocetta nella casella “ assicurazione malattie nel Paese di residenza ”, di una tabella sinottica indicante gli obblighi assicurativi dei cittadini di Paesi membri dell'UE, della busta di trasmissione con indirizzo prestampato e di una lettera accompagnatoria dove figuravano le conseguenze in caso di mancato invio di questo modulo. L'amministrazione ha inoltre trasmesso una comunicazione specifica a 13'569 datori di lavoro, ha informato 11 sindacati (__________) ed ha coinvolto 8 enti vari con spettro d'azione allargato (__________). Complessivamente l'UAM ha trasmesso 26'333 invii cartacei, personalizzati nell'ambito dell'operazione di “ sanatoria ”. Questa operazione ha avuto un grande impatto tra i lavoratori frontalieri, poiché ha comportato 7'700 consulenze telefoniche e 29'000 verifiche relative all'avvenuta opzione ed ha permesso al 95,8% dei frontalieri di procedere regolarmente all'opzione a favore del sistema sanitario del proprio Paese di residenza. Inoltre, il 3 giugno 2008 il Governo cantonale ha trasmesso ai media cantonali un comunicato stampa ed il Capo Ufficio dell'UAM, __________, ha rilasciato numerose interviste, anche a giornali italiani, in cui ha informato i lavoratori frontalieri circa i passi da intraprendere per optare a favore dell'assicurazione del proprio Paese di residenza. Secondo lo scritto dell'UFSP del 24 aprile 2008, la fissazione del termine di grazia al 30 settembre 2008 per l'esercizio del diritto di opzione in casi giustificati, corrisponde alla soluzione prevista dall'annesso II all'ALC (sezione A, cifra 3, lett. b, punto aa) e si è resa necessaria a causa del fatto che le persone che erano assicurate in Italia non avevano compreso l'importanza di riempire correttamente il formulario relativo al diritto d'opzione. A prescindere dalla questione a sapere se la fattispecie descritta configuri effettivamente un'ipotesi di "caso giustificato", accertato come l'UAM abbia informato sufficientemente tutti gli interessati nel corso dei tre mesi di grazia tramite scritti ai datori di lavoro, ai lavoratori, ai sindacati ed ai giornali (STF U 255/03 del 29 marzo 2004), va evidenziato come un "ulteriore" caso giustificato, con un nuovo termine decorrente dopo il 30 settembre 2008, non può più essere ammesso. Come rileva il Tribunale federale nella citata sentenza U 255/03, da una persona adulta come il ricorrente può essere richiesto che si ponga delle domande circa il suo obbligo assicurativo ("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 Ciò importa a maggior ragione nel caso concreto dove l'interessato, per potere lavorare, si è recato in un'altra nazione, nella quale gli aventi diritto di voto sono stati chiamati in numerose occasioni ad esprimersi sull'ALC, con conseguenti articoli di fondo sui giornali, accesi dibattiti e numerosi cartelloni pubblicitari che hanno creato polemiche anche oltre i confini nazionali elvetici. Nulla cambia la circostanza che l'assicurato non sarebbe stato informato personalmente – visto che sostiene di non avere ricevuto la lettera del 12 giugno 2008 - giacché determinante, nel caso di specie, è la circostanza che l'autorità cantonale, competente per informare circa il diritto di opzione, ha ampiamente divulgato questa problematica tramite numerosi canali. Tant'è che il ricorrente, nel corso della procedura di sanatoria, ha comunque esercitato il suo diritto d ' opzione, seppure in ritardo di qualche giorno. Egli ha infatti affermato di essere stato informato da terzi di questo diritto verso fine settembre 2008 (doc. I). L'autorità cantonale, visto tra l'altro l'alto numero di lavoratori in Ticino che provengono dall'Italia, non può essere tenuta a seguire passo dopo passo ogni frontaliero. Spetta piuttosto a questi ultimi, che si recano in un'altra nazione per svolgere la propria attività lavorativa, dar prova di maggior senso di responsabilità, chiedendo eventuali informazioni supplementari. Non può pertanto essere chiesto all'autorità cantonale di sincerarsi in un secondo tempo se la persona interessata ha capito ed è consapevole della scelta che deve compiere. Visto quanto precede, non può dunque essere imputata all'UAM alcuna violazione del dovere di informazione di cui all'art. 27 LPGA e quindi anche del principio della buona fede, facendo infatti difetto la prima delle cinque summenzionate condizioni cumulative (cfr. consid. 11). Pertanto, in assenza di un effettivo "caso giustificato", la pretesa ignoranza del diritto rispettivamente l ' asserita mancata informazione diretta tramite raccomandata, non costituiscono palesemente un "caso giustificato" nel senso della cifra 3 lett. b punto aa dell ' Allegato II dell ' ALC e dell ' Allegato VI del regolamento n. 1408/71. L ' opzione formulata dal ricorrente contestualmente al reclamo e con il ricorso è dunque tardiva. 13.   Non va poi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ed i cui cittadini devono pertanto essere a conoscenza dei principi generali che reggono il diritto comunitario. Del resto la facoltà di opzione, che non è prevista in senso contrario - ovvero per gli svizzeri che si recano a lavorare in Italia o in un altro Paese confinante -, se esercitata permette ai lavoratori frontalieri di non dover pagare dei premi notoriamente elevati che invece i residenti su suolo elvetico, che sono di principio tenuti ad affiliarsi in Svizzera (assieme a tutta la famiglia), devono accollarsi senza alcuna possibilità di assicurarsi altrove. Ciò avrebbe dovuto imporre all'insorgente una maggiore attenzione. 14.   Resta quindi da esaminare la tempestività dell ' esercizio del diritto d ' opzione da parte del ricorrente. Nel caso in discussione, va osservato che il formulario TI 1 relativo all ' opzione per il sistema sanitario italiano è stato compilato il 29 settembre 2008 (doc. 1) ed è pervenuto all ' Ufficio assicurazione malattia l ' 8 ottobre 2008. Tuttavia, per sua stessa ammissione, l ' insorgente ha inviato all ' UAM questo modulo (soltanto) il 3 ottobre 2008 (doc. I). Stante quanto precede, non si può manifestamente desumere il rispetto dei termini fissati dall ' autorità competente per l ' inoltro del formulario (30 settembre 2008). Di conseguenza, questo Tribunale Cantonale delle Assicurazioni non deve ritenere come validamente trasmesso all ' autorità competente il formulario TI 1 con l ' opzione per l ' Italia, che il ricorrente ha compilato il 29 settembre 2008 e spedito il 3 ottobre 2008. Ne discende, così, che l ' esercizio del diritto d ' opzione da parte del ricorrente non è avvenuto entro il termine legale di tre mesi stabilito con la procedura di sanatoria e che quindi tale situazione non può esonerarlo dall 'obbligo di essere affiliato alla cassa malati svizzera fintanto che lavora in Svizzera. Neppure le dichiarazioni di volontà di rimanere affiliato al sistema sanitario italiano espresse con il reclamo ed il ricorso possono soccorrerlo, poiché anch'esse sono manifestamente tardive. 15.   Anche le critiche che l ' insorgente ha rivolto contro lo scarso contenuto del formulario TI 1 sono infondate. Va in proposito osservato che questo modulo serve unicamente ai frontalieri quale mezzo per esercitare il loro diritto d ' opzione per un sistema sanitario nazionale, sia esso quello del loro Paese di residenza sia esso quello svizzero, sul cui territorio lavorano. È dunque chiaro che questo foglio non possa contenere tutte le informazioni che il ricorrente pretende vi siano indicate, quali l ' ammontare del premio che i frontalieri dovrebbero pagare se si affiliassero alla cassa malati svizzera, i rischi coperti, le prestazioni offerte e riconosciute, ecc.. L ' ammontare del premio LAMal, per esempio, varia da cassa malati a cassa malati ed è pertanto evidente che il modulo TI 1 non possa riportare tutti i premi in vigore nel Cantone Ticino. Inoltre, l ' elenco delle prestazioni riconosciute dalle casse malati svizzere, unitamente alle condizioni affinché gli assicuratori malattia si assumano i costi ed in quali misure, è contenuto nella Legge federale sull ' assicurazione malattie del 18 marzo 1994 (LAMal), in vigore dal 1° gennaio 1996, come pure nelle relative Ordinanze ad esse legate, quali la OAMal e l ' OPre. Un riassunto di tutto ciò nel formulario TI 1 sarebbe quindi troppo riduttivo e rischierebbe di trarre in inganno i frontalieri che devono decidere per quale assicuratore nazionale optare. Di conseguenza, spetta ai singoli interessati informarsi al riguardo presso le numerose casse malati svizzere presenti sul territorio ticinese. 16.   Infine, come visto (cfr. consid. M), l ' insorgente ha cessato l ' attività lucrativa in Svizzera con effetto dal 30 settembre 2009 (doc. XII). Secondo costante giurisprudenza del TF,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112 V 93 consid. 3, 99 V 102). In concreto, anche se la cessazione dell ' attività lucrativa è avvenuta successivamente all ' epoca in cui è stata emanata la decisione impugnata, per economia procedurale, questo Tribunale accerta ora che venendo meno l ' attività lucrativa in Svizzera, è cessato anche l ' obbligo assicurativo. In queste condizioni, il ricorso deve essere parzialmente accolto, nel senso che l ' obbligo assicurativo termina il 30 settembre 2009. L ' Ufficio assicurazione malattia emanerà quindi una decisione formale in tal senso, che annulla e sostituisce quella impugnata. Va infine osservato che se l ' interessato comincerà una nuova attività lucrativa in Svizzera, qualora intenderà essere esonerato dall ' obbligo assicurativo nel nostro Paese sarà comunque tenuto a far valere il diritto di opzione nei termini esposti in precedenza. Occorre qui ancora rammentare al ricorrente che, per il periodo durante il quale è (stato) assicurato in Svizzera, può chiedere all'UAM di beneficiare, se dati i presupposti, del diritto alla riduzione cantonale per il pagamento del premio dell'assicurazione malattie, conformemente a quanto previsto dall'art. 65a LAMal.</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cittadino di un Paese membro dell'Unione Europea, domiciliato in Italia ed esercitante un ' attività lucrativa in Svizzera, in virtù dell'ALC e del regolamento n. 1408/71 è, di principio, assicurato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cittadino di un Paese membro dell'Unione Europea residente in uno dei Paesi confinanti con la Svizzera (in Italia) ed esercitante un'attività lucrativa in Svizzera, beneficiando dello statuto di frontaliero il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assicurato ha esercitato un ' attività lucrativa in Svizzera fino al 30 settembre 2009 (doc. XII). Pertanto, il termine di 3 mesi per far valere il diritto di opzione decorreva da quando ha iniziato a lavorare nel nostro Paese. Esso è quindi scaduto infruttuoso. Eppure, come il ricorrente, molti altri frontalieri residenti in Italia ed attivi professionalmente nel Cantone Ticino non hanno mai optato espressamente per il loro assicuratore sociale nazionale successivamente all'entrata in vigore dell'ALC. Il 12 febbraio 2008 l ' UAM ha quindi segnalato all ' Ufficio federale della sanità pubblica questa circostanza, quantificando in 12 '2</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assicurato è di nazionalità italiana e pertanto cittadino di uno Stato contraente (art. 1 cpv. 2 Allegato II ALC). Inoltre, in qualità di lavoratore autonomo o subordinato, è stato soggetto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r>
        <w:rPr>
          <w:b/>
        </w:rPr>
        <w:t>E. 08</w:t>
      </w:r>
    </w:p>
    <w:p>
      <w:r>
        <w:t>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 24 aprile 2008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l ' Ufficio federale delle assicurazioni sociali rispettivamente l '</w:t>
      </w:r>
    </w:p>
    <w:p>
      <w:r>
        <w:rPr>
          <w:b/>
        </w:rPr>
        <w:t>E. 8</w:t>
      </w:r>
    </w:p>
    <w:p>
      <w:r>
        <w:t>ottobre 2008 (doc. 1). Pertanto, ciò non è avvenuto né al momento in cui ha iniziato la sua attività lucrativa in Svizzera, né nell ' ambito della procedura in sanatoria del giugno-settembre 2008, ovvero entro il 30 settembre 2008. La conseguenza è stata, come anticipato nello scritto del 12 giugno 2008 inviato all ' interessato ed a tutti i frontalieri che non avevano ancora optato per il loro sistema sanitario, l'emanazione della decisione di affiliazione d'ufficio dell'assicurato ad una cassa malati svizzera da parte dell'Ufficio assicurazione malattia, in concreto emessa il 14 gennaio 2009 (doc. A). L ' assicurato, pur essendo venuto a conoscenza dell ' obbligo di optare per l ' uno o l ' altro servizio sanitario nazionale prima della scadenza del termine di sanatoria fissato dall ' UAM, sostiene comunque che il suo diritto all ' informazione sarebbe stato violato, avendo saputo dell ' obbligo di optare soltanto casualmente ed all ' ultimo momento, motivo per il quale ha spedito il suo formulario TI 1 soltanto il 3 ottobre 2008. La censura è manifestamente infondata, già solo per il fatto che lo stesso insorgente ammette di essere stato comunque informato della problematica entro il 30 settembre 2008 (doc. I: " Sono stato messo al corrente casualmente della copertura assicurativa per le malattie solo pochi giorni prima della scadenza del 30 settembre 2008. "). Tuttavia, rilevato che la medesima tematica è già stata trattata da questo Tribunale nell ' ambito di numerosissimi altri incarti simili al presente, va evidenziato come, per i motivi che seguono, essa va comunque respinta. 11.   L ' autorità cantonale afferma di avere adempiuto al suo dovere d ' informazione tramite lettere personali, lettere al datore di lavoro e alle organizzazioni sindacali, nonché comunicati stampa ed interviste. L ' insorgente, da parte sua, fa valere, perlomeno implicitamente, di essere in buona fede, non essendo stato dettagliatamente informato circa la possibilità di optare in favore del sistema sanitario del suo Paese di residenza. Secondo la giurisprudenza (SZS 1998 pag. 41; DTF 121 V 66; RAMI 1993 pag. 120-121, Pratique VSI 1993 pag. 21-22, RCC 1991 pag. 220 consid. 3a, RCC 1983 pag. 195 consid. 3, RCC 1982 pag. 368 consid. 2, RCC 1981 pag. 194 consid. 3, RCC 1979 pag. 155, DLAD 1992 pag. 106; DTF 119 V 307 consid. 3a; DTF 118 Ia 254 consid. 4b; DTF 118 V 76 consid. 7; DTF 117 Ia 287 consid. 2b, 418 consid. 3b e sentenze ivi citate; RDAT I-1992 n° 63, DTF 116 V 298) e la dottrina ( Grisel , Traité de droit administratif, vol. I, pag. 390 segg.; Knapp , Précis de droit administratif, 4a ed., n° 509, pag. 108-109; Haefliger , Alle Schweizer sind vor dem Gesetze gleich, pag. 217 segg.), affinché il principio della buona fede, sancito dall ' art.</w:t>
      </w:r>
    </w:p>
    <w:p>
      <w:r>
        <w:rPr>
          <w:b/>
        </w:rPr>
        <w:t>E. 9</w:t>
      </w:r>
    </w:p>
    <w:p>
      <w:r>
        <w:t>Cost. fed., tuteli la legittima fiducia dell ' amministrato nei confronti dell ' autorità amministrativa nei casi in cui l'amministrazione formula una promessa o crea un'aspettativa in modo contrario alla legge, devono essere adempiute cumulativamente le seguenti condizioni: 1.   l ' informazione data dall ' autorità deve riferirsi ad una situazione individuale e concreta; 2.   essa deve emanare da un organo competente o che possa essere ritenuto tale compatibilmente con l ' attenzione esigibile nelle circostanze; 3.   la promessa deve essere propria ad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(DTF 106 V 33, consid. 4; 104 V 18 consid. 4; RAMI 1991, pag.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 Imboden/ Rhinow , Schweizerische Verwaltungsrechtsprechung, 5a ed., n. 75 B III b 3); 4.   l'informazione errata deve aver indotto il destinatario ad adottare un comportamento o un ' omissione che gli è pregiudizievole; 5.   la legge non deve essere cambiata dal momento in cui l'informazione è stata data (DTF 131 II 627 consid. 6.1; 130 I 26 consid. 8.1, DTF 113 V 87 consid. 4c; 112 V 199 consid. 3a; 111 V 71; 110 V 155 consid. 4b; RAMI 1991 pag. 68 segg.). La prima condizione da esaminare si concretizza nell'art. 27 LPGA concernente l'informazione e la consulenza, secondo cui: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 ad esempio tramite opuscoli informativi - (cpv. 1) e il diritto soggettivo e individuale dell'assicurato alla consulenza (cioè un parere su ciò che conviene fare) su un caso preciso e su esplicita richiesta, che può essere fatto valere in giustizia (cpv. 2) (Su questi aspetti, cfr. in particolare la sentenza del 14 settembre 2005 nella causa Regionales Arbeitsvermittlungs-zentrum Rapperswil c/ F., C 192/04, consid. 4.1., pubblicata in DTF 131 V 472; sentenza del 28 ottobre 2005 nella causa W., C 157/05, consid. 4.2.; E. Imhof/Ch. Zünd , " ATSG und Arbeitslosenversicherung " in SZS 2003 pag. 291 seg. (306); E. Imhof , " Anhang zur Vertiefung von art. 27 ATSG über Aufklärung, Beratung und Kenntnisgabe " in SZS 2002 pag. 315 seg. (315-318); R. Spira , " Du droit d'être renseigné et conseillé par les assureurs et les organes d'exécution des assurances sociales art. 27 LPGA " in SZS 2001 pag. 524 seg. (527); U. Kieser , " ATSG-Kommentar ", 2a edizione, Zurigo, Basilea, Ginevra, 2009 ad art. 27 pag. 396 e seguenti; sul tema specifico si veda inoltre Guylaine Riondel Besson : Le droit d'option en matière d'assurance maladie dans le cadre de l'accord sur la libre circulation des personnes: difficultés de mise en oeuvre et conséquences pour les assurés, in CGSS 42-2009 pag. 33 e segg., in particolare il punto 2.3.1. pag. 36 e 37). Per quanto attiene più specificatamente al diritto alla consulenza enunciato all'art. 27 cpv. 2 LPGA, va segnalato che ogni assicurato può esigere che il proprio assicuratore gli fornisca consulenza in merito ai suoi diritti ed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 U. Kieser , op. cit., ad art. 27 n. 19 e seguenti, pag. 402 segg.). Come rileva Kieser, op. cit., ad art. 27 n. 8 pag. 399, a proposito del capoverso 1, " Als Trägerinnen der Aufklärungs- bzw. Beratungspflicht können ferner Arbeitgeberinnen und –geber infrage kommen. Auch hier kann sich die entsprechende Pflicht aus einer ausdrücklichen Festlegung ergeben (vgl. z.B. Art. 72 UVV und dazu BGE 121 V 32 ff.) oder sie kann aus einer Beauftragung zur Wahrnehmung der Information abgeleitet werden. In der Gerichtspraxis finden sich Entscheide, mit denen eine solche (sozialversicherungsrechtlich fundierte) Beauftra-gung angenommen (vgl. dazu BGE 111 V 72 betreffend Arbeitgeber) bzw. abgelehnt wurde (vgl. BGE 111 V 171 betreffend Arbeitgeber, SVR 2001 KV Nr. 3 betreffend BSV). ". Lo stesso autore rammenta poi, a pag. 401, che " Die in Art. 27 Abs. 1 ATSG festgelegte Informationspflicht kann etwa dadurch erfüllt werden, dass Informationsbroschüren, Merkblätter oder – allgemein verständliche – Wegleitungen abgegeben werden (dazu BGE 131 V 476). Ausreichend ist es, wenn über die Möglichkeit, eine Abredeversicherung in der UV abschliessen zu können, mit einem allgemein zugänglichen Aushang im Betrieb des Arbeitgebers informiert wird (dazu Entscheid des Bundesge-richts vom 29. März 2004, U 255/03). ". In quest'ultima sentenza, citata da Kieser, l'Alta Corte, con riferimento all'art. 72 OAINF giusta il quale gli assicuratori provvedono a che i datori di lavoro siano sufficientemente informati in merito all'applicazione dell'assicurazione contro gli infortuni e i datori di lavoro sono obbligati a trasmettere queste informazioni ai dipendenti, ha affermato: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