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36.2009.23 vom 30. November 2009</w:t>
      </w:r>
    </w:p>
    <w:p>
      <w:r>
        <w:t>TI Tribunale d'appello, 2009-11-30, IT</w:t>
      </w:r>
    </w:p>
    <w:p>
      <w:r>
        <w:rPr>
          <w:b/>
        </w:rPr>
        <w:t xml:space="preserve">Quelle: </w:t>
      </w:r>
      <w:r>
        <w:t>https://mcp.opencaselaw.ch/entscheid/ti_gerichte_36.2009.23</w:t>
      </w:r>
    </w:p>
    <w:p>
      <w:r>
        <w:t>FR: TI_GERICHTE 36.2009.23 du 30 novembre 2009</w:t>
      </w:r>
    </w:p>
    <w:p>
      <w:r>
        <w:t>IT: TI_GERICHTE 36.2009.23 del 30 novembre 2009</w:t>
      </w:r>
    </w:p>
    <w:p>
      <w:pPr>
        <w:pStyle w:val="Heading2"/>
      </w:pPr>
      <w:r>
        <w:t>Regeste</w:t>
      </w:r>
    </w:p>
    <w:p>
      <w:r>
        <w:t>Affiliazione d'ufficio di frontaliere a CM Svizzera. Mancata tempestiva opzione per sistema sanitario del Paese di residenza. Termine di sanatoria decorso infruttuoso: il ricorrente non ha validamente comprovato l'invio per posta semplice, nonostante sostenga di avere spedito per tempo il modulo TI1</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ha esercitato un ' attività lucrativa in Svizzera dal 1992 al 30 aprile 2009 (doc. XIX). In generale, per i frontalieri già attivi in Svizzera antecedentemente l ' entrata in vigore dell ' ALC, il termine di 3 mesi per fare valere il diritto di opzione decorreva dal 1° giugno 2002. Per quanto attiene all a ricorrente , questo termine è quindi scaduto infruttuoso. Infatti, dall ' entrata in vigore degli Accordi e del relativo regolamento n. 1408/71, l ' assicurata non ha validamente esercitato il diritto d ' opzione a favore del sistema assicurativo nazionale italiano. Di principio, quindi, la ricorrente ed i membri della sua famiglia che non esercitano un ' attività lucrativa sono automaticamente assicurati obbligatoriamente all ' assicurazione malattia svizzera. Dalla documentazione agli atti emerge inoltre che l ' insorgente non ha validamente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alla ricorrente ed a tutti i frontalieri che non avevano ancora optato per il loro sistema sanitario, l'emanazione della decisione di affiliazione d'ufficio dell'assicurata ad una cassa malati svizzera da parte dell'Ufficio assicurazione malattia, in concreto emessa il 19 gennaio 2009 (doc. 2). L 'assicurata sostiene però di avere esercitato tempestivamente questo diritto, avendo compilato e spedito nell ' estate 2008 il modulo TI 1 all ' Ufficio assicurazione malattia (doc. B). L ' autorità competente, per contro, nega di averlo ricevuto. 9.   Alla luce di queste considerazioni, occorre dunque accertare se effettivamente la ricorrente abbia spedito il 26 agosto 2008 questo modulo all'Ufficio assicurazione malattia. In primo luogo, questo Tribunale osserva che, con il reclamo (doc. 3), l ' interessata ha affermato genericamente di avere " risposto alla richiesta dello scorso anno ". In seguito, il suo patrocinatore ha affermato nel ricorso che l ' assicurata " ha ricevuto, in concomitanza con il rilascio del permesso G, la documentazione relativa a questa domanda e più precisamente il modulo ufficiale previsto dal Cantone Ticino per l ' esercizio dell ' opzione d ' assicurazione che la signora ha compilato e inviato per mezzo della busta di trasmissione, con l ' indirizzo prestampato e preaffrancata, fornita insieme alla documentazione succitata. " (doc. I punto 2). Infine, durante l ' udienza del 20 aprile 2009 la ricorrente ha indicato " di avere ricevuto il formulario a seguito della sanatoria del 2008 ". Ora, l ' incarto della Sezione dei permessi e dell ' immigrazione comprova che l ' insorgente è stata attiva nel Cantone Ticino dal 1989 e che il suo primo permesso di lavoro per confinanti le è stato rilasciato quell ' anno. Vari sono stati i rinnovi del permesso G che si sono succeduti negli anni. Fra gli ultimi, si elencano i rinnovi, sempre il 7 maggio, nel 1996, 1998, 2000, 2002 e 2004; quest ' ultimo permesso G CE/AELS, rinnovato per 5 anni, è scaduto il 6 maggio 2009 e non è più stato rinnovato. Alla luce di questi fatti, non si capisce l ' affermazione della ricorrente secondo cui avrebbe ricevuto il modulo TI 1 in concomitanza con il rilascio del permesso G, senza però specificare in quale anno ciò sarebbe avvenuto. Al di là di questa asserzione, nel ricorso l ' assicurata non ha peraltro mai menzionato con esattezza quando avrebbe ricevuto questo formulario. È solo durante la sua audizione che l ' interessata ha dichiarato di averlo ricevuto nell ' ambito della sanatoria del 2008. Seppure rimangano dei dubbi riguardo al momento in cui la ricorrente avrebbe ricevuto il predetto modulo - circostanza, questa, determinante per verificare se essa ha tempestivamente esercitato il suo diritto d ' opzione in conformità dell ' Allegato II all ' ALC e dell ' Allegato VI al regolamento n. 1408/71 -, la questione verte comunque ora soltanto a sapere se l ' invio del 26 agosto 2008 all ' UAM sia effettivamente avvenuto, dato che l ' autorità competente afferma che non le è mai pervenuto. 10.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11.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 TCA del 22 luglio 2005, inc. 36.2005.3 e 4). 12.   Nel caso concreto, anche riguardo a questa tematica occorre innanzitutto rilevare il comportamento della ricorrente. In effetti, se nel reclamo l ' assicurata ha indicato di avere già optato per il sistema sanitario italiano l ' anno scorso, intendendo nel 2008, nel ricorso addirittura mai ha specificato né il giorno preciso né tanto meno il periodo approssimativo della spedizione del modulo TI 1. Durante l ' udienza, poi, ha indicato di averlo spedito " verso la fine di agosto 2008 ". Anche la dichiarazione della sua datrice di lavoro prodotta in quell ' occasione recita che " Era dopo il rientro dalle vacanze estive del 2008, verso la fine di agosto. ". In presenza delle citate informazioni approssimative, questo Tribunale osserva che, nell ' interpellare il responsabile dell ' Ufficio postale di __________, la datrice di lavoro ha indicato che " in data 26 agosto 2008 verso le ore 15.30 è stata imbucata alla posta di __________ una busta formato C5, affrancata posta A, indirizzata all ' Istituto delle assicurazioni sociali di Bellinzona. " (doc. B). Malgrado queste considerazioni, va essenzialmente ritenuto che la ricorrente rileva di avere inoltrato tempestivamente, ossia il 26 agosto 2008, il suo modulo TI 1 all ' Ufficio assicurazione malattia per l ' esercizio del diritto d ' opzione del sistema sanitario. Per sua stessa ammissione, ella ha affermato di avere spedito per posta A questo formulario - circostanza confermata pure dalla sua datrice di lavoro (doc. B) - mediante la busta prestampata e preaffrancata inviatale dall ' autorità competente. In proposito, va rilevato che l ' UAM ha recapitato a tutti i lavoratori frontalieri recensiti e che non avevano optato per il sistema sanitario nazionale (12'684), una documentazione completa comprensiva del formulario TI 1, di una tabella sinottica indicante gli obblighi assicurativi dei cittadini di Paesi membri dell'UE, della busta di trasmissione con indirizzo prestampato e di una lettera accompagnatoria dove figuravano le conseguenze in caso di mancato invio di questo modulo. La busta, quindi, recava soltanto l ' indirizzo dell ' Ufficio assicurazione malattia, ma non era pure preaffrancata, come sostenuto più volte dalla ricorrente (doc. I). 13.   La questione del preteso invio all ' UAM, da parte della ricorrente, del modulo TI 1, va risolta alla luce della consolidata giurisprudenza sviluppata da questo Tribunale (prima fra tutte: S TCA del 17 ottobre 2005, inc. 36.2005.86; fra le ultime: S TCA del 21 luglio 2008, inc. 36.2008.49+53+54; S TCA del 5 agosto 2009, inc. 36.2009.106; S TCA del 19 ottobre 2009, inc. 36.2009.141; S TCA del 9 novembre 2009, inc. 36.2009.171; S TCA del 23 novembre 2009, 36.2009.77; S TCA del 23 novembre 2009, 36.2009.81; S TCA del 25 novembre 2009, 36.2009.71).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Nella fattispecie, dalla documentazione a disposizione non si può desumere il rispetto dei termini per l ' inoltro del modulo. Non v ' è infatti documentazione che comprovi quanto sostiene l ' assicurata. La spedizione mediante posta semplice, come visto, non permette di ammettere con la necessaria certezza l ' avvenuto invio del formulario TI 1 il 26 agosto 2008. Va rilevato, al riguardo, che un possibile errore d ' impostazione da parte dell ' assicurata, di consegna della Posta od altro, non possono essere fatti ricadere sull 'a mministrazione. Peraltro, la Posta svizzera stessa, espressamente interpellata dalla datrice di lavoro dell ' interessata, ha dichiarato che in quel periodo non vi sono stati particolari problemi nella spartizione delle lettere e che i centri lettere per la lettura e la codificazione degli invii sono stati in funzione 24 ore su 24 anche nel mese di agosto 2008. Inoltre, la Posta non è in grado di determinare la sorte di un invio per posta normale (doc. B). Nemmeno la dichiarazione della datrice di lavoro del 20 aprile 2009 può aiutare la ricorrente. In effetti, essa ha soltanto affermato che " dopo averlo compilato abbiamo riposto il formulario nella busta ufficiale allegata alla richiesta. ". La dichiarante non ha dunque alcuna certezza che l ' invio sia effettivamente avvenuto, e tantomeno pervenuto al destinatario. L' insorgente non possiede la copia del formulario TI 1 che avrebbe inviato il 26 agosto 2008 all ' UAM, ciò che comunque non consentirebbe ancora di dimostrare che tale documento sia stato effettivamente spedito e ricevuto. In queste circostanze, in mancanza di prove concrete attestanti l'invio all ' amministrazione entro il 30 settembre 2008 (e quindi l'assenza della ricevuta postale della spedizione per raccomandata o specifica corrispondenza riferentesi alla documentazione in discussione, nonché la testimonianza di terzi), l ' interessata deve sopportare le conseguenze delle sue omissioni. Pertanto, questo Tribunale Cantonale delle Assicurazioni non deve ritenere come validamente trasmesso il 26 agosto 2008 all ' autorità competente il formulario TI 1 con l ' opzione per l ' Italia. Ne discende che l ' esercizio del diritto d ' opzione da parte della ricorrente non è avvenuto entro il termine di tre mesi e che quindi tale situazione non può esonerarla dall 'obbligo di essere affiliata alla cassa malati svizzera fintanto che lavorava in Svizzera. 14.   Come visto (cfr. consid. L e M), l ' insorgente ha cessato l ' attività lucrativa in Svizzera con effetto dal 1° maggio 2009 (doc. XIX). Secondo costante giurisprudenza del TF,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112 V 93 consid. 3, 99 V 102). In concreto, anche se la cessazione dell ' attività lucrativa è avvenuta successivamente all ' epoca in cui è stata emanata la decisione impugnata, per economia procedurale, questo Tribunale accerta ora che venendo meno l ' attività lucrativa in Svizzera, è cessato anche l ' obbligo assicurativo. In queste condizioni, il ricorso deve essere parzialmente accolto, nel senso che l ' obbligo assicurativo termina il 30 aprile 2009. Il TCA rileva che l ' Ufficio assicurazione malattia ha già emanato il 21 agosto 2009 (doc. XXIVbis) una decisione in tal senso. Va infine osservato che se l ' interessata comincerà una nuova attività lucrativa in Svizzera, qualora intenderà essere esonerata dall ' obbligo assicurativo nel nostro Paese sarà comunque tenuta a far valere il diritto di opzione nei termini esposti in precedenza. Occorre qui ancora rammentare alla ricorrente che, per il periodo durante il quale è (stata) assicurata in Svizzera, può chiedere all'UAM di beneficiare, se dati i presupposti, del diritto alla riduzione cantonale per il pagamento del premio dell'assicurazione malattie, conformemente a quanto previsto dall'art. 65a LAMal. La ricorrente è parzialmente vincente in causa, unicamente per fatti successivi alla decisione su reclamo impugnata, per cui non si giustifica l'attribuzione di ripetibili.</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si veda inoltre Guylaine Riondel Besson :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