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36.2008.156 vom 9. Februar 2009</w:t>
      </w:r>
    </w:p>
    <w:p>
      <w:r>
        <w:t>TI Tribunale d'appello, 2009-02-09, IT</w:t>
      </w:r>
    </w:p>
    <w:p>
      <w:r>
        <w:rPr>
          <w:b/>
        </w:rPr>
        <w:t xml:space="preserve">Quelle: </w:t>
      </w:r>
      <w:r>
        <w:t>https://mcp.opencaselaw.ch/entscheid/ti_gerichte_36.2008.156</w:t>
      </w:r>
    </w:p>
    <w:p>
      <w:r>
        <w:t>FR: TI_GERICHTE 36.2008.156 du 9 février 2009</w:t>
      </w:r>
    </w:p>
    <w:p>
      <w:r>
        <w:t>IT: TI_GERICHTE 36.2008.156 del 9 febbraio 2009</w:t>
      </w:r>
    </w:p>
    <w:p>
      <w:pPr>
        <w:pStyle w:val="Heading2"/>
      </w:pPr>
      <w:r>
        <w:t>Regeste</w:t>
      </w:r>
    </w:p>
    <w:p>
      <w:r>
        <w:t>Richiesta di indennità giornaliera in caso di malattia respinta in quanto dal raffronto dei redditi il grado d'invalidità risulta inferiore al limite del 25% previsto dalle condizioni generali d'assicurazione applicabili al caso di specie</w:t>
      </w:r>
    </w:p>
    <w:p>
      <w:pPr>
        <w:pStyle w:val="Heading2"/>
      </w:pPr>
      <w:r>
        <w:t>Erwägungen</w:t>
      </w:r>
    </w:p>
    <w:p>
      <w:r>
        <w:rPr>
          <w:b/>
        </w:rPr>
        <w:t>E. 10</w:t>
      </w:r>
    </w:p>
    <w:p>
      <w:r>
        <w:t>settembre 2008 l’attore è stato visitato dal dr. med __________, FMH malattie reumatiche, fisiatria e riabilitazione, il quale, dopo aver posto l’anamnesi famigliare, personale remota, sociale ed attuale, ed aver esaminato lo stato reumatologico e neurologico periferico ha posto la diagnosi di sindrome lombovertebrale cronica in presenza di turbe statiche modiche del rachide ed alterazioni degenerative in L5/S1 (condrosi ed ernia discale paramediana sinistra), nessuna neurocompressione in atti, esiti da intervento di stabilizzazione della spalla destra (circa 2002) per lussazione abituale con ricupero funzionale normale, stato dopo morbo di Osgood-Schlatter in entrambe le ginocchia (doc. 17). Lo specialista ha affermato: " (…) All’origine dell’attuale inabilità lavorativa in qualità di montatore di impianti sanitari e riscaldamenti, certificata del 50% (resa ridotta) vi sono dolori lombari tendenzialmente cronici, noti sin dal 2006 con un’evoluzione altalenante, di intensità variabile secondo gli sforzi effettuati con impedimenti che interferiscono in parte con le mansioni richieste nella sua professione. Gli accertamenti hanno messo in evidenza una degenerazione monosegmentale in L5/S1 dove è stata riscontrata anche un’ernia discale in sede paramediana a sinistra. Come già sottolineato sia dal curante che dal reumatologo consultato non vi è un impatto diretto di questo referto sulla clinica. Essa è piuttosto determinata da alterazioni funzionali del rachide lombare in presenza di una certa irritabilità comprendente anche i segmenti mediolombari. Nel frattempo sono state avviate le pratiche presso l’AI in vista di una riconversione professionale.” (doc. 17) Dopo aver elencato i limiti funzionali in un’attività confacente allo stato di salute dell’attore, il medico fiduciario ha concluso: " Pur non disponendo di un mansionario dettagliato di quanto richiesto sull’attuale posto di lavoro penso di poter confermare una certa riduzione della capacità lavorativa. La giudico ridotta di 1/3 con una capacità lavorativa residuale del 66.6%. La situazione attuale sembra per intanto quella definitiva. Nell’ottica di ciò concordo con la procedura AI in corso in vista di una riconversione professionale. Per un’attività lucrativa che possa rispettare le limitazioni sopra il signor RI 1 è da ritenere abile al lavoro al 100% (resa e presenza) e questo a partire da subito.” (doc. 17) Sulla base della citata documentazione, non contestata dall’attore, l’assicuratore, dopo l’abituale raffronto dei redditi, è giunto alla conclusione che “ l’ammontare del danno residuo inerente detto cambiamento di attività lucrativa corrisponde al 20% ”, per cui ha assegnato l’interessato un termine di 4 mesi, scadente al 9 febbraio 2009, durante il quale le indennità sarebbero state versate, per trovare una nuova occupazione confacente al suo stato di salute (doc. 18). Con la petizione l’interessato non contesta la valutazione del medico della Cassa, ma ritiene che il periodo di 4 mesi a lui assegnato per cambiare attività non sia sufficiente. Egli chiede inoltre di tener conto che nella sua professione abituale è capace al lavoro al 66.6% e che se dovesse trovare un’altra attività potrebbe guadagnare meno rispetto al salario preso in considerazione dall’assicuratore per il calcolo del danno residuo. 4.   L’obbligo dell’assicurato di mettere a frutto la sua residua capacità lavorativa in altri ambiti lavorativi discende dall’art. 61 LCA (il cui titolo marginale è “obbligo di salvataggio”) che dispone quanto segue: " In caso di sinistro, l’avente diritto è tenuto a fare quanto possa per scemare il danno. Quando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Il Tribunale federale, in una sentenza del 23 ottobre 1998 nella causa E., al consid 2c, al proposito ha evidenziato quanto segue: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Per l’art. E4 cpv. 1 CGA la persona assicurata è tenuta ad intraprendere tutto quanto favorisce la sua guarigione e a evitare tutto quanto la ritarda. In particolare deve attenersi alle istruzioni del personale medico. A norma dell’art. E4 cpv. 2 CGA la persona assicurata che probabilmente resterà inabile al lavoro nella professione assicurata, è tenuta a valorizzare altrimenti la sua capacità di guadagno residua in un’altra attività professionale che meglio si adatta al suo stato di salute. L’assicuratore invita la persona assicurata a cambiare professione e normalmente sospende le prestazioni 3 mesi dopo tale invito. In casi eccezionali tale termine può essere prolungato fino a 5 mesi. 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In caso d’incapacità lavorativa durevole nell’ambito dell’attività abituale, come nel caso di specie, in ossequio all’obbligo di ridurre il danno, l’assicurato è tenuto a cambiare professione (cfr. DTF 114 V 283). Per quanto concerne la determinazione del termine che può essere assegnato all’attore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Con sentenza del 7 maggio 2002 (5C.74/2002), l’Alta Corte ha ad esempio ritenuto ammissibile assegnare un termine di 3-5 mesi per il riadattamento professionale. In concreto, in applicazione della sopra citata giurisprudenza, nonché dell’art. E4 CGA, tenuto conto del mercato del lavoro, della situazione economica, delle limitazioni funzionali cui deve far fronte l’interessato nella sua nuova attività e della sua ancor giovane età, il termine di 4 mesi accordato dall’assicuratore merita di essere tutelato. 5.   Va ora esaminato se l’interessato ha diritto ad ulteriori indennità dopo l’8 febbraio 2009, procedendo all’abituale raffronto dei redditi. P er accertare il reddito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STFA inedita del 30 dicembre 2002 nella causa B., I 56/02). Nel caso in esame, dunque, va preso in considerazione il salario annuo di fr. 66'300 (cfr. doc. 1 salario lordo di fr. 5'100 al mese per tredici mensilità) che l’insorgente avrebbe potuto conseguire continuando a lavorare nella stessa misura presso il precedente datore di lavoro nel 2008. 6.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cfr. inoltre, tuttavia, sentenza 9C-404/2007 dell’11 aprile 2008, consid. 2.3: “ Da der tatsächlich erzielte Verdienst von Fr. 53'365.- nicht deutlich unter dem Tabellenlohn von Fr. 55'640.- liegt, besteht nach der Rechtsprechung kein Anlass, vom Grundsatz abzuweichen und zu einer Korrektur zu schreiten (Urteile des Eidgenössischen Versicherungsgerichts, R. vom 30. September 2002, I 186/01, H. vom 7. Mai 2001, I 314/00, und K. vom 16. März 1998, I 179/97) ”, sottolineatura del redattore). Questa giurisprudenza è stata confermata recentemente con sentenza 9C_83/2008 del 19 gennaio 2009. In applicazione della giurisprudenza sviluppata nella sentenza del 7 aprile 2008 (inc. 32.2007.165), utilizzando i dati forniti dalla tabella TA1 2006 elaborata dall'Ufficio federale di statistica, l’attore, svolgendo nel 2006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59'197 (4'732 : 40 X 41.7 X 12; cfr. anche sentenza U 8/07 del 20 febbraio 2008), che adattato all’evoluzione dei salari ammonta a fr. 60'144 nel 2007 (+ 1.6%, cfr. la vie économique 12-2008, tabella B 10.2 pag. 95) e a fr. 61'287 nel 2008 (+ 1,9%, cfr. stima trimestrale dell’evoluzione dei salari nominali, III trimestre 2008, www.bsf.admin.ch , ultimo dato a disposizione per il 2008). L’assicurato, quale montatore di impianti sanitari e riscaldamenti, avrebbe guadagnato fr. 66’300. Tale reddito si situa sopra la media dei salari svizzeri per un’attività equivalente (cfr. Tabella TA1 p.to 50-52 “ commercio; riparazione ”, livello di qualifica 4: fr. 4’523.-- X</w:t>
      </w:r>
    </w:p>
    <w:p>
      <w:r>
        <w:rPr>
          <w:b/>
        </w:rPr>
        <w:t>E. 12</w:t>
      </w:r>
    </w:p>
    <w:p>
      <w:r>
        <w:t>mesi = 55’788.--, riportato su 41.7 ore/settimana = 56’583). Non sono, perciò, realizzati i presupposti per ridurre il reddito statistico da invalido in applicazione della giurisprudenza di cui alla STF U 8/07 del 20 febbraio 2008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 In una sentenza del 25 aprile 2005,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Nella presente evenienza la Cassa ha applicato una riduzione del 10%, tenuto conto dell’età, degli anni di servizio e dello stato di salute. Il TCA non vede alcun motivo per sostituire il proprio apprezzamento a quello della Cassa malati nell’applicazione della riduzione concessa, ritenuto che rientra nei limiti previsti dalla giurisprudenza. L’interessato potrebbe pertanto conseguire un reddito di fr. 55’158 (61’287 – [61’287 : 100 X 10]) . Questo reddito va raffrontato con il reddito da valido di fr. 66’300, per un tasso d’invalidità del 17%, ossia un importo inferiore al 25% che darebbe diritto ad un’indennità giornaliera. Va rilevato che, di principio, il raffronto dei redditi va effettuato applicando i dati salariali aggiornati al momento dell’inizio dell’eventuale diritto all’erogazione delle prestazioni, in casu il febbraio 2009. Tuttavia in assenza di dati precisi relativi ai primi mesi del 2009 per quanto concerne l’evoluzione dei salari, va utilizzato il dato più recente. Va comunque sottolineato che, dovendo aggiornare sia il salario da valido che quello da invalido e ritenuto che il tasso del 17% è nettamente inferiore rispetto alla percentuale del 25% che darebbe diritto ad ulteriori indennità, il risultato non sarebbe sostanzialmente diverso. 7.   Alla luce di quanto sopra esposto, considerato l’obbligo di ridurre il danno che incombe all’attore, l’assicuratore non è tenuto a prolungare il versamento delle prestazioni sino alla totale reintegrazione professionale, né a “ completare ” l’eventuale nuovo salario che l’attore potrebbe percepire, prendendo in considerazione la capacità lavorativa del 66.6% nell’attuale attività svolta. Laddove l’interessato chiede di tenere conto che nella sua precedente attività continua ad essere abile al 66.6% e domanda il versamento di indennità in tale misura, va ribadito che proprio a causa dell’obbligo, che gli incombe, di ridurre il danno, egli è tenuto a cambiare professione senza alcun diritto ad ottenere ulteriori indennità una volta scaduto il termine di adattamento di 4 mesi. Per lo stesso motivo va respinta la richiesta dell’attore di condannare l’assicuratore ad effettuare un nuovo calcolo se la nuova attività scelta prevedesse una retribuzione inferiore a quella presa in considerazione per il calcolo del danno residuo. Nella misura in cui l’assicurato chiede che l’assicuratore tenga in debita considerazione la capacità lavorativa massima del 66.6% nell’attuale attività e confermi che questo grado rimane assicurato per la perdita di salario in caso di malattia senza riserve, va evidenziato come lo stesso assicuratore il 16 gennaio 2009 ha confermato che: " La richiesta di cui sopra – preciso che nell’incarto non v’è traccia di tale colloquio telefonico – aveva quale oggetto il fatto di sapere, qualora il signor RI 1 avesse ripreso l’attività nella misura del 100% (50% idraulico/50% amministrazione) a decorrere dal 9 febbraio 2009, se egli sarebbe restato assicurato nel contratto per una “nuova” capacità lavorativa in misura del 100% ma intesa 50% idraulico, 50% amministrazione. La risposta che la signora __________ ha dato alla signora __________ è stata “positiva” o meglio affermativa fermo restando che la decisione emanata in precedenza non avrebbe subito modifica di sorta e cioè le prestazioni assicurative sarebbero state riconosciute sino all’8 febbraio 2009.” (doc. IX) L’assicuratore è pertanto d’accordo di continuare ad assicurare l’attore nella misura del 50% per l’attività di idraulico e del 50% in attività amministrative, nel senso che se l’interessato dovesse essere inabile al lavoro per una malattia diversa da quella che l’ha condotto all’attuale incapacità lavorativa, potrebbe beneficiare di prestazioni nei limiti previsti dal contratto (incapacità lavorativa superiore al 25%). Tuttavia, per i motivi esposti in precedenza, l’attore non ha diritto all’erogazione di ulteriori indennità giornaliere per la malattia che l’ha reso capace al lavoro solo al 66.6% nella sua attività abituale. Per cui, nella misura in cui l’assicuratore conferma di voler continuare ad assicurare l’interessato al 50% quale idraulico ed al 50% in attività amministrative per il lavoro svolto a favore della __________, vi è acquiescenza e la petizione va stralciata dai ruoli (cfr. sentenza 4P.215/2002 del 23 aprile 2003). Ciò rende superfluo sentire la signora __________, dipendente dell’assicuratore e la signora __________, funzionaria dell’UAI, come sembra proporre la cassa malati (cfr. doc. IX).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luce di tutto quanto sopra esposto, la petizione, nella misura in cui non è divenuta priva di oggetto per acquiescenza, va respinta. 8.   Il valore di causa è rappresentato dalla pretesa di versamento di indennità oltre il termine dell’8 febbraio 2009, sino alla reintegrazione professionale. Considerato che l’attore non ha posto limiti di tempo e che l’indennità giornaliera ammonta all’80% del precedente salario lordo di fr. 5'100 (cfr. doc. 2), l’importo di fr. 30'000 per poter inoltrare un ricorso in materia civile al Tribunale federale è raggiunto (art. 74 cpv. 1 lett. b LTF).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