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36.2007.162 vom 13. März 2008</w:t>
      </w:r>
    </w:p>
    <w:p>
      <w:r>
        <w:t>TI Tribunale d'appello, 2008-03-13, IT</w:t>
      </w:r>
    </w:p>
    <w:p>
      <w:r>
        <w:rPr>
          <w:b/>
        </w:rPr>
        <w:t xml:space="preserve">Quelle: </w:t>
      </w:r>
      <w:r>
        <w:t>https://mcp.opencaselaw.ch/entscheid/ti_gerichte_36.2007.162</w:t>
      </w:r>
    </w:p>
    <w:p>
      <w:r>
        <w:t>FR: TI_GERICHTE 36.2007.162 du 13 mars 2008</w:t>
      </w:r>
    </w:p>
    <w:p>
      <w:r>
        <w:t>IT: TI_GERICHTE 36.2007.162 del 13 marzo 2008</w:t>
      </w:r>
    </w:p>
    <w:p>
      <w:pPr>
        <w:pStyle w:val="Heading2"/>
      </w:pPr>
      <w:r>
        <w:t>Regeste</w:t>
      </w:r>
    </w:p>
    <w:p>
      <w:r>
        <w:t>Moglie debitrice solidale, siccome convivente con il marito, per i premi non pagati dal consorte</w:t>
      </w:r>
    </w:p>
    <w:p>
      <w:pPr>
        <w:pStyle w:val="Heading2"/>
      </w:pPr>
      <w:r>
        <w:t>Erwägungen</w:t>
      </w:r>
    </w:p>
    <w:p>
      <w:r>
        <w:rPr>
          <w:b/>
        </w:rPr>
        <w:t>E. 2</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w:t>
      </w:r>
    </w:p>
    <w:p>
      <w:r>
        <w:rPr>
          <w:b/>
        </w:rPr>
        <w:t>E. 4</w:t>
      </w:r>
    </w:p>
    <w:p>
      <w:r>
        <w:t>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12. Il Tribunale Cantonale delle Assicurazioni a più riprese si è invece espresso sul tema delle spese vive sopportate da un ricorrente vincente o parzialmente vincente in causa. Questa Corte ha più volte rilevato che, se appare giusto non attribuire ripetibili, salvo casi d’eccezione che qui non occorre evocare, risulta inammissibile che un assicurato – che, (non patrocinato), per far valere i propri diritti e le sue ragioni – debba adire il Tribunale e sopportare spese di vario genere quali quelle di scritturazione, di fotocopie, di invio raccomandato, ed analoghe, non possa vedersi rimborsare questi dispendi. Il tema non è nuovo per CO 1 che già nella procedura 36.2004.34 in re B. si è vista chiamare a rimborsare alla parte ricorrente di allora le spese vive da questa sopportate (cfr. sentenza TCA 22 aprile 2004). Nel caso ticinese giudicato il 3 dicembre 2003 il ricorrente, laureato che agiva a titolo personale si era visto riconoscere congrue spese (non ripetibili o indennità di patrocinio) per i dispendi inutilmente sopportati a fronte di atteggiamento superficiale dell'amministrazione. Come detto, nel caso concreto, la ricorrente è sostanzialmente vincente per 2/3 per questo motivo, alla luce degli scritti al Tribunale, delle fotocopie prodotte, degli atti trasmessi e delle prese di posizione, appare corretto riconoscere alla signora RI 1 un importo di CHF 70.- a titolo di rimborso spese per la gestione della procedura. 13.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II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 duction à la nouvelle loi sur le Tribunal fédéral,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