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36.2006.9 vom 9. März 2006</w:t>
      </w:r>
    </w:p>
    <w:p>
      <w:r>
        <w:t>TI Tribunale d'appello, 2006-03-09, IT</w:t>
      </w:r>
    </w:p>
    <w:p>
      <w:r>
        <w:rPr>
          <w:b/>
        </w:rPr>
        <w:t xml:space="preserve">Quelle: </w:t>
      </w:r>
      <w:r>
        <w:t>https://mcp.opencaselaw.ch/entscheid/ti_gerichte_36.2006.9</w:t>
      </w:r>
    </w:p>
    <w:p>
      <w:r>
        <w:t>FR: TI_GERICHTE 36.2006.9 du 9 mars 2006</w:t>
      </w:r>
    </w:p>
    <w:p>
      <w:r>
        <w:t>IT: TI_GERICHTE 36.2006.9 del 9 marzo 2006</w:t>
      </w:r>
    </w:p>
    <w:p>
      <w:pPr>
        <w:pStyle w:val="Heading2"/>
      </w:pPr>
      <w:r>
        <w:t>Regeste</w:t>
      </w:r>
    </w:p>
    <w:p>
      <w:r>
        <w:t>Ricorso tardivo contro decisione su opposizione siccome inoltrato oltre il termine di 30 giorni dell'art. 60 LPGA</w:t>
      </w:r>
    </w:p>
    <w:p>
      <w:pPr>
        <w:pStyle w:val="Heading2"/>
      </w:pPr>
      <w:r>
        <w:t>Erwägungen</w:t>
      </w:r>
    </w:p>
    <w:p>
      <w:r>
        <w:rPr>
          <w:b/>
        </w:rPr>
        <w:t>E. 4</w:t>
      </w:r>
    </w:p>
    <w:p>
      <w:r>
        <w:t>La LPGA regola il tema della decisione all'art. 49 con il rilievo che secondo l'art. 52 cpv. 1 LPGA, le decisioni emanate in virtù dell'art. 49 LPGA possono essere impugnate entro trenta giorni mediante opposizione all'istanza che le ha notificate. In via di principio, questa norma di procedura – come rammentato - entra in vigore immediatamente (DTF 117 V 93c. 6b, 112 V 360 c. 4a; RAMI 1998 KV no. 37 pag. 316 c. 3b). Ciò significa che tutte le decisioni emanate dopo il 1° gennaio 2003 sono rette dalla procedura di opposizione, circostanza non nuova per la LAMal siccome la normativa previgente rispetto alle modifiche del 1 gennaio 2003 già prevedeva l’emanazione di una decisione soggetta ad opposizione. Per quel che concerne il momento dell'emanazione della decisione è determinante la sua consegna alla posta (vedi DTF 119 V 95 c. 4c, si veda inoltre la lettera 29 novembre 2002 del TFA alle autorità di ricorso cantonali nel campo delle assicurazioni sociali). La procedura d'opposizione si applica a tutti i campi delle assicurazioni sociali, ad eccezione della previdenza professionale e, per quanto concerne la materia che qui interessa, come detto l'art. 1 LAMal, nella versione in vigore dal 1° gennaio 2003, dispone che le norme della LPGA si applicano all'assicurazione malattia, sempre che la legge non preveda espressamente una deroga (cfr. Philippe Gerber: L'interaction entre la LPGA et les lois spéciales d'assurances sociales, in Pratique VSI 6/2002 pag. 205 - 207). Il ricorso al Tribunale Cantonale delle Assicurazioni competente contro le decisioni su opposizione deve intervenire pure nel termine di 30 giorni dall’intimazione dell'atto. In difetto del rispetto del termine di 30 giorni il gravame va ritenuto intempestivo e quindi irricevibile. 5.   In concreto la decisione su opposizione è stata intimata il 2 novembre e ricevuta il successivo 8 novembre 2005. Il ricorrente non ha interposto ricorso nel temine di 30 giorni avendo unicamente interpellato in forma scritta l’Ufficio dell'Assicurazione Malattia chiedendo consigli sul procedere e comunque disdicendo il rapporto assicurativo con la Caisse CO 1, senza comunque che tali scritti possano equivalere a formale ricorso al TCA trasmesso ad autorità incompetente. 6.   Alla luce di quanto precede l’impugnativa è irricevibile e va conseguentemente stralciata senza conseguenza di tasse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