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36.2006.230 vom 7. März 2007</w:t>
      </w:r>
    </w:p>
    <w:p>
      <w:r>
        <w:t>TI Tribunale d'appello, 2007-03-07, IT</w:t>
      </w:r>
    </w:p>
    <w:p>
      <w:r>
        <w:rPr>
          <w:b/>
        </w:rPr>
        <w:t xml:space="preserve">Quelle: </w:t>
      </w:r>
      <w:r>
        <w:t>https://mcp.opencaselaw.ch/entscheid/ti_gerichte_36.2006.230</w:t>
      </w:r>
    </w:p>
    <w:p>
      <w:r>
        <w:t>FR: TI_GERICHTE 36.2006.230 du 7 mars 2007</w:t>
      </w:r>
    </w:p>
    <w:p>
      <w:r>
        <w:t>IT: TI_GERICHTE 36.2006.230 del 7 marzo 2007</w:t>
      </w:r>
    </w:p>
    <w:p>
      <w:pPr>
        <w:pStyle w:val="Heading2"/>
      </w:pPr>
      <w:r>
        <w:t>Regeste</w:t>
      </w:r>
    </w:p>
    <w:p>
      <w:r>
        <w:t>Richiesta di un sussidio per il pagamento del premio dell'assicurazione obbligatoria di base contro le malattie. Calcolo autonomo del reddito.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w:t>
      </w:r>
    </w:p>
    <w:p>
      <w:r>
        <w:rPr>
          <w:b/>
        </w:rPr>
        <w:t>E. 2</w:t>
      </w:r>
    </w:p>
    <w:p>
      <w:r>
        <w:t>Gli insorgenti nel loro reclamo avevano indicato che desideravano un colloquio “ per poter sistemare definitivamente tutta la situazione. ” Dagli atti non risulta che questo colloquio abbia avuto luogo. Nel ricorso gli insorgenti non sollevano nessuna contestazione in merito. La questione non merita ulteriore approfondimento. Infatti il TFA con sentenza pubblicata in DTF 132 V 387, al consid. 5, a proposito del diritto di essere sentito, ha affermato: „6.1  Der Beschwerdegegner hat im vorinstanzlichen Verfahren denn auch keine Verletzung des rechtlichen Gehörs durch die Einsprachebehörde gerügt und keinen Antrag auf Rückweisung der Sache an die Verwaltung gestellt und somit in keiner Weise angezeigt, dass ihm an einem formell richtigen Verfahren mehr liegt als an einer beförderlichen Verfahrenserledigung (vgl. BGE 119 V 218). Vielmehr hat er einzig Aktenedition verlangt, verbunden mit der Möglichkeit, anschliessend dazu Stellung nehmen zu können. (…) 6.3  Die Entscheidung über Einsichtsbegehren obliegt in erster Linie derjenigen Behörde, in deren Zuständigkeitsbereich die Akten gehören. Da mit der Erhebung einer Beschwerde die Sache aufgrund des Devolutiveffekts in den Zuständigkeitsbereich der Rechtsmittelinstanz übergeht, liegt es in deren Zuständigkeit, die Akteneinsicht zu gewähren, zu verweigern und zu bestimmen, inwieweit Kenntnis zu geben ist, wenn im Beschwerdefall Akteneinsicht verlangt wird (nicht veröffentlichtes Urteil vom 12. Februar 1992, I 230/91; vgl. auch ZAK 1988 S. 38). In der vorinstanzlichen Vernehmlassung vom 6. Februar 2004 hält die IV-Stelle fest, die genannten Unterlagen befänden sich in den Akten und würden auf Gesuch hin ohne weiteres zur Verfügung gestellt. Das kantonale Gericht hätte somit über die Akteneinsicht mit der Möglichkeit der betroffenen Partei, sich zu den fraglichen Unterlagen zu äussern, selber befinden müssen und die Sache nicht zu deren Vollzug an die Verwaltung zurückweisen dürfen. Inoltre, il TFA, con sentenza del 20 settembre 2005 (C 128/04) ha stabilito che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gli insorgenti, in sede di ricorso, hanno ancora potuto far valere le loro ragioni innanzi un’autorità giudiziaria che gode del pieno potere cognitivo, come l’istanza precedente. Per cui, l’eventuale violazione del diritto di essere sentito è stata comunque sanata in questa sede, dove gli insorgenti, che del resto non chiedono più un “ colloquio ” hanno nuovamente ribadito le loro motivazioni. Il TCA può pertanto entrare nel merito dell’impugnativa. nel merito 3.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Con decreto esecutivo del 18 novembre 1997, il Consiglio di Stato ha, in forza dell'art. 49 LCAMal, ritoccato verso l'alto i limiti di reddito che conferiscono diritto al sussidio, con effetto a decorrere dal 1° gennaio 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2006 il periodo fiscale per l'accertamento del reddito determinante è quello delle classificazioni dell'imposta cantonale per l'anno 2003. Il limite di reddito che conferisce diritto al sussidio per le persone sole è stato fissato a CHF 20'000.-. Per quanto concerne le famiglie il reddito determinante ammonta a CHF 32'000.-- (cfr. le STCA del 23 ottobre 2006, inc. 36.2006.71, 72, 120 e 124 e l’art. 29 LCAMal). 4.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può anche calcolare da sola il reddito determinante trasformando il reddito lordo mediante apposite tabelle e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(Reg. LCAMal) e modificato dal Consiglio di Stato con decreto esecutivo del 27 ottobre 1999 avente valenza dal 1° 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A proposito di quest'ultima norma citata il TCA ha emanato diverse sentenze sull'accertamento autonomo del reddito (v.: STCA del 27 novembre 2003 nella causa S., 36.2003.84;  36.2003.99/112 nella causa S. e 36.2003.116 nella causa T., entrambe STCA del 26 gennaio 2004; STCA 24 giugno 2005 nella causa F., 36.2004.132; STCA del 3 settembre 2004 nella causa M., 36.2004.92; STCA del 15 febbraio 2006 nella causa M., 36.2006.7) e si è così espresso: "</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nella causa T.), quando sia accertata l’esistenza di uno dei motivi di cui all’art. 67 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RegLCAMal)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6.Nel caso in esame l'amministrazione ha respinto la richiesta di sussidio per il 2006 sulla base dei dati evinti dalla tassazione 2004, ossia la prima tassazione determinante per i due coniugi (cfr. STCA del 24 settembre 2004, inc. 36.2004.68), da cui emerge un reddito imponibile di fr. 38'400, superiore a quello previsto per il diritto al sussidio del 2006 (cfr. consid. 3). In seguito al ricorso presentato al TCA, l’UAM ha effettuato il calcolo autonomo del reddito conseguito nel 2006 al fine di stabilire se vi è stata una diminuzione del reddito determinante per ottenere il sussidio. Dal calcolo dell’amministrazione e dagli atti prodotti dai ricorrenti emerge che il reddito lordo nel 2006 ammonta a fr. 94'540.20, e meglio come segue: salario lordo marito (doc. A5+ A6)                      fr.  3'690     X 13 salario lordo moglie (primi sei mesi; doc. A3)   fr.  3'325     X  6 13.ma pro rata (primi sei mesi)                        fr.  3'325     X  6/12 salario lordo moglie (luglio-dicembre: doc. A4) fr. 3'125.55 X  6 13.ma pro rata                                                fr. 3'125.55 X  6/12 assegni di custodia (primi sei mesi)                 fr.    398.75 X  6 assegni di custodia (luglio-dicembre)               fr.    374.85 X  6 reddito lordo totale                                                     94'540.20 A fronte di un reddito lordo di fr. 94'540.20, l’UAM aveva inizialmente evinto dalla tassazione 2004 un reddito netto di fr. 60'237 (cfr. doc. VIII). In seguito agli accertamenti del TCA è emerso che oltre al reddito conseguito dalla moglie e dal marito, nella tassazione 2004 figurava anche una perdita aziendale dell’attività accessoria della moglie di fr. 2'000 e un’indennità perdita di guadagno del marito di fr. 21'209 netti . L’importo lordo complessivo conseguito dai coniugi e tassato nel 2004 ammonta quindi a fr. 93'101.45 (reddito moglie di fr. 47'397 + reddito marito di fr. 20'219 + indennità di perdita di guadagno lorda di fr. 27'485.45 [Euro 17'847.69 X 1.54] – la perdita aziendale di fr. 2'000 dell’attività accessoria della moglie). Da rilevare a questo proposito che la circostanza sollevata in sede di osservazioni secondo cui il reddito del marito (indennità perdita di guadagno e liquidazione) è stato percepito e tassato in __________ ed è stato utilizzato per debiti dei genitori non è rilevante sia perché figura nella tassazione 2004 (cfr. tassazione allegata al doc. 1), determinante per stabilire il diritto al sussidio, sia perché se non si prendesse in considerazione questo importo la differenza tra quanto conseguito nel 2006 e quanto conseguito nel 2004 sarebbe ancora maggiore e il sussidio non sarebbe comunque dovuto (cfr. anche il consid. 5 circa le uniche deduzioni ammesse in caso di calcolo autonomo del reddito per il 2006). Siccome questo importo è inferiore rispetto al reddito totale lordo conseguito nel 2006, l’art. 67 lett. m Reg. LCAMal non può entrare in considerazione e il diritto al sussidio va esaminato unicamente sulla base del reddito determinante per l’aliquota derivante dalla tassazione 2004 di fr. 38'400 per un reddito determinante di fr. 39'000. Ossia un importo superiore rispetto a quello che dà diritto al sussidio per l’intera famiglia. Va qui evidenziato come la nascita di un figlio, per giurisprudenza costante di questo Tribunale, non rientra tra i motivi previsti dall’art. 67 Reg. LCAMal che permettono di calcolare il diritto al sussidio al di fuori della tassazione determinante. In particolare con sentenza del 27 novembre 2003 (inc. 36.2003.84), il TCA ha stabilito: “ Occorre domandarsi – come questo Tribunale Cantonale delle Assicurazioni ha fatto con la sentenza 6 febbraio 2002 (36.2001.71) - se, alla luce del tenore dell’art. 31 litt. c) LCAMal che prevede l’accertamento del reddito determinante “in altri casi particolari”, la delega del legislativo all’esecutivo non sia stata eccessivamente limitata con l’adozione dell’art. 67 RCAMal. In particolare va esaminato se la nascita di un figlio, al di fuori del matrimonio con obbligo assunto di versargli alimenti, possa costituire un caso di applicazione della determinazione d’ufficio del reddito dell’assicurato anche se lo stesso ricorrente rammenta come la sua busta paga, nonostante l’aumentare del costo della vita, sia rimasta la stessa avendo egli raggiunto i massimi salariali versati dal datore di lavoro. In caso di risposta affermativa la decisione di non ricevibilità emanata dall’amministrazione sarebbe da annullare e gli atti da rinviare alla stessa per un riesame nel merito della fattispecie.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Come già ritenuto da questo Tribunale Cantonale delle Assicurazioni nella sentenza 6 febbraio 2002 (36.2001.71 in re GS pubblicata in RDAT 2002 II pag. 91 e segg. in specie pag. 93):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manca precisamente in questo contesto. Tale assenza non può essere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Va considerato come la nascita di un figlio, pur comportando un aumento delle spese per il mantenimento non incide nel reddito della persona interessata … . Non si può quindi ritenere che il Consiglio di Stato abbia regolamentato differentemente fattispecie giuridiche che andavano trattate in maniera simile. Si deve quindi concludere che una applicazione per analogia dell’art. 67 Reg. LCAMal al caso della nascita di un figlio all’assicurato che postula la concessione del sussidio, non appare giustificata." Nel caso concreto non si può quindi ritenere, alla luce della costante prassi di questo TCA, la nascita di un figlio quale elemento che permetta di accertare da parte dell’Ufficio dell'Assicurazione Malattia, autonomamente ed indipendentemente dai dati fiscali, il reddito dell’assicurato. A ragione X lamenta un aumento delle spese per il mantenimento di Y, e queste spese sono effettivamente rese verosimili dalla firma della Convenzione agli atti, si tratta di un aumento delle uscite per il ricorrente e non invece di una diminuzione delle entrate che, alla luce della giurisprudenza, avrebbe invece permesso all’UAM di esaminare autonomamente il reddito. Purtroppo non è possibile ritenere applicabile l’art. 67 RegLCAMal al caso di specie, l’assicurato potrà, semmai, per il futuro fare valere gli alimenti versati alla piccola Y. Il fatto che la figlia sia nata al di fuori del matrimonio, e che l’assegno famigliare venga percepito dalla madre della bambina, non muta l’esito della procedura. Non sarebbe infatti giustificato un trattamento differenziato del padre di un bambino nato al di fuori del matrimonio rispetto a quello nato nell’ambito del matrimonio. In effetti anche se Y fosse nata all’interno del matrimonio dell’assicurato egli non potrebbe, alla luce della giurisprudenza citata, ottenere l’applicazione dell’art. 67 RegLCAMal. La nascita di un figlio deve essere trattata in maniera uguale sia che la nascita sia avvenuto nell’ambito dell’unione coniugale che al di fuori di essa.” Va ancora rilevato che la circostanza che nell’anno precedente i ricorrenti hanno ottenuto il sussidio non modifica la situazione. Infatti, questo Tribunale Cantonale delle Assicurazioni, in merito alla percezione di sussidi negli anni precedenti quello d’interesse, si è già espresso nel caso 36.2005.117 del 24 ottobre 2005 nella causa S. nei seguenti termini: " Il signor X. ha prodotto le decisioni dell’Ufficio dell'Assicurazione Malattia con cui, per il 2003 ed il 2004, è stato riconosciuto il sussidio per l’assicurazione malattie di quegli anni. Sia per il 2003 (cfr. DE 26 novembre 2002) che per il 2004 (cfr. DE 12 novembre 2003) le basi di calcolo per l’applicazione dei sussidi nell’assicurazione sociale malattie erano uguali a quelle vigenti per il 2005. In altri termini sia per il 2003 che per il 2004 il periodo fiscale per l’accertamento del reddito determinante era il biennio 2001 – 2002. In concreto non appare di rilievo, per il sussidio 2005, il motivo per il quale sia stata ammessa l’istanza di sussidio di quegli anni (cfr. doc. I ed L). In effetti da tale circostanza il ricorrente non può trarre salvaguardia della sua buona fede. Il tema della buona fede è stato recentemente trattato da questo Tribunale nella sentenza 36.2005.3-4 in re E. e ripreso nella sentenza 20 ottobre 2005 in re Z. inc. 36.2005.114 cons. 10.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 STFA del 5 marzo 2003 nella causa G., H 411/01) . Le condizioni per tutelare la buona fede dell'assicurato, e scostarsi così dal principio della legalità, sono precisate da una lunga e consolidata giurisprudenza ,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in primis, formulato una promessa o creato un'aspettativa in modo contrario alla legge. Nel concreto caso non può essere fatto riferimento alla buona fede. Non è qui discussione di buona fede invocabile per ottenere un vantaggio in maniera contrastante al tenore di legge. Con riferimento specifico alla domanda di riduzione dei premi del 2005, ancorché il DE emesso dall’esecutivo cantonale faccia ulteriormente capo alla tassazione di riferimento 2001 – 2002, non sono date le premesse per una promessa, una garanzia od una concreta aspettativa di prestazione contraria al tenore di legge. La necessità di formulare annualmente la domanda di riduzione dei premi da parte degli assicurati, nonostante i medesimi parametri utilizzati dall’esecutivo, appare significativo in proposito. Poco importa allora accertare i motivi per i quali il sussidio è stato concesso nel 2003 e nel 2004." Per cui il fatto che nell’anno precedente sia stato concesso il sussidio ai ricorrenti, non può essere ritenuto quale elemento tale da imporre la concessione del sussidio anche per l’anno 2006 in virtù della protezione della buona fede. Ininfluente per l’esito del ricorso è anche la tassazione 2005, sia perché non ancora emessa (cfr. doc. X: “ vi invio copia degli stipendi 2005 per la dichiarazione in corso […] ”), sia perché, comunque, determinante per il calcolo del sussidio in concreto è la tassazione 2004 (cfr. STCA del 24 settembre 2004, inc. 36.2004.68). Infine la circostanza che l’UAM non ha ancora deciso circa il sussidio del 2007 (e che in futuro, dal 1.5.2007, cfr. doc. X e XXI, ci sarà solo lo stipendio del marito) non ha alcuna influenza sull’esito della presente vertenza. Alla luce di tutto quanto sopra esposto la decisione merita conferma, mentre il ricorso va respinto. 7.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esame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w:t>
      </w:r>
    </w:p>
    <w:p>
      <w:r>
        <w:rPr>
          <w:b/>
        </w:rPr>
        <w:t>E. 24</w:t>
      </w:r>
    </w:p>
    <w:p>
      <w:r>
        <w:t>settembre 2004, inc. 36.2004.68).</w:t>
      </w:r>
    </w:p>
    <w:p>
      <w:r>
        <w:t>Infine la circostanza che lUAM non ha ancora deciso circa il sussidio del 2007 (e che in futuro, dal 1.5.2007, cfr. doc. X e XXI, ci sarà solo lo stipendio del marito) non ha alcuna influenza sullesito della presente vertenza.</w:t>
      </w:r>
    </w:p>
    <w:p>
      <w:r>
        <w:t>A proposito della materia  qui in esame(cause di diritto pubblico), la nuova legge prevede la via del ricorso in materia di diritto pubblico (art. 82 lett. a LTF; cfr. anche lart. 83 LTF che elenca i casi di inammissibilità del ricorso in materia di diritto pubblico).Per lart. 86 cpv. 1 lett. d LTF il ricorso è ammissibile contro le decisioni delle autorità cantonali di ultima istanza, sempreché non sia ammissibile il ricorso al Tribunale amministrativo federale.Lart.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e).A norma dellart. 97 cpv. 1 LTF il ricorrente può censurare laccertamento dei fatti soltanto se è stato svolto in modo manifestamente inesatto o in violazione del diritto ai sensi dellarticolo 95 e leliminazione del vizio può essere determinante per lesito del procedimento.</w:t>
      </w:r>
    </w:p>
    <w:p>
      <w:r>
        <w:t>Possono essere addotti nuovi fatti e nuovi mezzi di prova soltanto se ne dà motivo la decisione dellautorità inferiore. Non sono ammissibili nuove conclusioni (art. 99 LTF).Il ricorso contro una decisione deve essere depositato presso il Tribunale federale entro 30 giorni dalla notificazione del testo integrale della decisione (art. 100 cpv. 1 LTF).</w:t>
      </w:r>
    </w:p>
    <w:p>
      <w:r>
        <w:t>Va ancora rilevato che, laddove non sia ammissibile il ricorso in materia di diritto pubblico, è aperta la via del ricorso in materia costituzionale (art. 113 LTF).A normadellart. 116 LTF con il ricorso in materia costituzionale può essere censurata la violazione di diritti costituzionali.A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w:t>
      </w:r>
    </w:p>
    <w:p>
      <w:r>
        <w:t>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