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36.2006.216 vom 15. Januar 2007</w:t>
      </w:r>
    </w:p>
    <w:p>
      <w:r>
        <w:t>TI Tribunale d'appello, 2007-01-15, IT</w:t>
      </w:r>
    </w:p>
    <w:p>
      <w:r>
        <w:rPr>
          <w:b/>
        </w:rPr>
        <w:t xml:space="preserve">Quelle: </w:t>
      </w:r>
      <w:r>
        <w:t>https://mcp.opencaselaw.ch/entscheid/ti_gerichte_36.2006.216</w:t>
      </w:r>
    </w:p>
    <w:p>
      <w:r>
        <w:t>FR: TI_GERICHTE 36.2006.216 du 15 janvier 2007</w:t>
      </w:r>
    </w:p>
    <w:p>
      <w:r>
        <w:t>IT: TI_GERICHTE 36.2006.216 del 15 gennaio 2007</w:t>
      </w:r>
    </w:p>
    <w:p>
      <w:pPr>
        <w:pStyle w:val="Heading2"/>
      </w:pPr>
      <w:r>
        <w:t>Regeste</w:t>
      </w:r>
    </w:p>
    <w:p>
      <w:r>
        <w:t>Domanda di sussidio tardiva. Ritardo ingiustificato.</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organica giudiziaria (STFA del 21 luglio 2003 nella causa N., I 707/00) . nel merito</w:t>
      </w:r>
    </w:p>
    <w:p>
      <w:r>
        <w:rPr>
          <w:b/>
        </w:rPr>
        <w:t>E. 1.2</w:t>
      </w:r>
    </w:p>
    <w:p>
      <w:r>
        <w:t>Art. 29 Abs. 2 BV räumt kein Recht auf mündliche Anhörung ein, sondern beschränkt den Gehörsanspruch auf schriftliche Stellungnahmen (Pra 2003 Nr. 97 S. 520 Erw. 2.6; Urteil W. des Bundesgerichts vom 13. November 2002, 4P.195/2002; vgl. BGE 125 I 219 Erw. 9b sowie AHI 1993 S. 41 Erw. 3b betreffend Art. 4 aBV), es sei denn, ein Erlass gäbe ausdrücklich das Recht auf eine mündliche Anhörung (vgl. Pra 2003 Nr. 97 S. 520 Erw. 2.6). Art. 42 ATSG sieht mündliche Anhörungen im Rahmen des Verwaltungsverfahrens nicht ausdrücklich vor und auch aufgrund des VwVG oder des AVIG ergibt sich kein explizit erwähntes Recht auf eine mündliche Anhörung. Anhand der Akten ist ersichtlich, dass die Versicherte ausreichend Gelegenheit hatte, zum Sachverhalt Stellung zu nehmen (vgl. Erw. 1.1 hievor). Es sind hier auch keine Umstände gegeben, die zu einer Ausnahme vom Regelfall der Möglichkeit, schriftlich Stellung zu nehmen, führen würden, sodass das rechtliche Gehör der Beschwerdeführerin nicht verletzt wurde, indem sie nicht mündlich angehört wurde.“ Sulla base della citata sentenza federale, il TCA ha pertanto concluso che: " Non vi è pertanto alcun diritto, di regola, ad essere sentiti oralmente. Una presa di posizione scritta è sufficiente. Nel caso di specie l’insorgente, in sede di ricorso, ha ancora potuto far valere le sue ragioni innanzi un’autorità giudiziaria che gode del pieno potere cognitivo, come l’istanza precedente. Per cui l’eventuale violazione del diritto di essere sentito è stata comunque sanata in questa sede, dove l’insorgente ha nuovamente ribadito le sue motivazioni”. 7.   In concreto RI 1 rimprovera all’amministrazione di non averle concesso il sussidio nonostante il ritardo nell’invio dell’istanza non le sia addebitabile poiché giustificata dal fatto di non aver ricevuto per tempo la decisione di tassazione di riferimento e neppure il formulario da parte dell’amministrazione. Come abbondantemente spiegato nelle sentenze riportate, né il fatto di non essere in possesso della decisione di tassazione cui il Decreto Esecutivo 25.10.2005 del Consiglio di Stato fa riferimento per la verifica del reddito determinante al fine di stabilire il diritto alla riduzione dei premi 2006, né il fatto di non ricevere il formulario direttamente dall’Istituto delle assicurazioni sociali, costituiscono valida giustificazione per il ritardo nell’invio dell’istanza. 8.   Alla luce di quanto precede il ricorso va purtroppo respinto pur nella consapevolezza delle ristrettezze in cui vive l'assicurata. Il giudice deve applicare le norme legali volute dal legislatore ed in questo caso, non essendo possibile considerare il ritardo nella presentazione dell’istanza di sussidio 2006 di RI 1 come giustificato, il sussidio non può essere concesso. Non si fa carico di tassa di giustizia e spese. Non vengono allocate ripetibili. 9.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causa (cause di diritto pubblico), la nuova legge prevede la via del ricorso in materia di diritto pubblico (art. 82 lett. a LTF; cfr. anche l’art. 83 LTF che elenca i casi di inammissibilità del ricorso in materia di diritto pubblico). Per l’art. 86 cpv. 1 lett. d LTF il ricorso è ammissibile contro le decisioni delle autorità cantonali di ultima istanza, sempreché non sia ammissibile il ricorso 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 l ricorso contro una decisione deve essere depositato presso il Tribunale federale entro 30 giorni dalla notificazione del testo integrale della decisione (art. 100 cpv. 1 LTF). Va ancora rilevato che,  laddove non sia ammissibile il ricorso in materia di diritto pubblico, è aperta la via del ricorso in materia costituzionale (art. 113 LTF). A norma dell’art. 116 LTF con il ricorso in materia costituzionale può essere censurata la violazione di diritti costituzionali. A proposito di quest’ultimo ricorso,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introduction à la nouvelle loi sur le Tribunal fédéral, SJ 2006, n. 8, pag. 319 segg., in particolare pag. 351 segg..).</w:t>
      </w:r>
    </w:p>
    <w:p>
      <w:r>
        <w:rPr>
          <w:b/>
        </w:rPr>
        <w:t>E. 2</w:t>
      </w:r>
    </w:p>
    <w:p>
      <w:r>
        <w:t>Conformemente a quanto disposto dall'art. 23 LCAMal, il Cantone ed i Comuni partecipano al pagamento delle quote a carico degli assicurati di condizioni economiche modeste per le prestazioni minime previste dalla legge. Gli assicurati di condizioni economiche modeste sono definiti dall'art. 29 LCAMal: si tratta delle famiglie il cui reddito determinante non supera i CHF 32'000.- e delle persone sole il cui reddito non supera i CHF 20'000.-.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L’espressione “di regola” tende a volere salvaguardare la possibilità per l’amministrazione designata (l’Ufficio Assicurazione Malattia) di accertare autonomamente il reddito dell’assicurato in caso di persone adempienti i presupposti dell’art. 31 LCAMal. Per quanto concerne l’anno 2006 il Consiglio di Stato ha definito le basi di calcolo per il sussidio con il DE 25 ottobre 2005. Il periodo fiscale per l'accertamento del reddito determinante è quello delle classificazioni dell'imposta cantonale per l'anno 2003. Il limite di reddito che conferisce diritto al sussidio per le persone sole è stato fissato a CHF 20'000.- (cfr., a proposito del citato decreto, le S TCA del 23 ottobre 2006, inc. 36.2006.71, 72, 120 e 124 e l’art. 29 LCAMal).</w:t>
      </w:r>
    </w:p>
    <w:p>
      <w:r>
        <w:rPr>
          <w:b/>
        </w:rPr>
        <w:t>E. 3</w:t>
      </w:r>
    </w:p>
    <w:p>
      <w:r>
        <w:t>Non va dimenticato come con l’art. 31 LCAMal il legislatore ticinese abbia riservato l’accertamento del reddito determinante in maniera autonoma da parte dell’amministrazione (con successiva commutazione del reddito lordo accertato mediante l’utilizzo di tabelle appositamente allestite) in casi particolari. In altri termini l’amministrazione non fa capo ai dati fiscali determinati in virtù della tassazione di riferimento (ossia quella del periodo indicato dall’esecutivo cantonale nel DE emesso annualmente), in casi specificatamente fissati dalla legge e dal regolamento d’applicazione (qui sotto riportati). L’amministrazione (e meglio l’Ufficio dell'Assicurazione Malattia) calcola eccezionalmente da sola il reddito lordo trasformandolo mediante apposite tabelle e verificando il sussistere dei limiti per la concessione del sussidio. La legge prevede il calcolo autonomo del reddito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dell’art. 67 del Regolamento della Legge cantonale sull’assicurazione obbligatoria contro le malattie emanato il 18 maggio 1994 e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Va rammentato che, a tenore dell’art. 48 Reg. LCAMal, è data la possibilità di ottenere la revisione di una decisione in materia di sussidio in caso si verifichino in corso dell'anno gli estremi di cui al citato art. 67 Reg. LCAMal. 4.   Giusta l'art. 28 LCAMal, riservato l'art. 40 che fa riferimento ai beneficiari di prestazioni PC, il sussidio è corrisposto tramite presentazione di un'istanza scritta. Il regolamento determina le modalità di presentazione dell'istanza e il contenuto della stessa. Con il 1° gennaio 2005 è entrata in vigore una modifica dell’art. 28 LCAMal, nel senso che il cpv. 2 prevede ora che per gli assicurati tassati in via ordinaria, l’istanza è presentata entro la fine dell’anno che precede l’anno di competenza. Nel cpv. 3 (ex cpv. 2) figura che il regolamento determina le modalità di presentazione dell’istanza e il contenuto della stessa. L'art. 44 Reg. LCAMal prevede che l'istanza di sussidio avviene per mezzo dei moduli ufficiali. I moduli ufficiali sono recapitati dall'Istituto delle assicurazioni sociali ai potenziali beneficiari del sussidio, in questo caso corredati da etichetta collante munita di numero di identificazione personale, o possono essere ritirati dai singoli richiedenti presso la Cancelleria del Comune di residenza. L'istanza deve essere corredata dei documenti richiesti con il modulo ufficiale. Per l'art. 45 cpv. 1 Reg. LCAMal l'Istituto delle assicurazioni sociali stabilisce i termini di presentazione dell'istanza, tenuto conto che di regola: " a)   per gli assicurati tassati in via ordinaria l’istanza è presentata nel  corso dell’anno che precede la corresponsione del sussidio; b)   per gli assicurati tassati alla fonte l’istanza è presentata nel corso dell’anno medesimo per il quale si richiede il sussidio; c)   gli assicurati che si stabiliscono nel Cantone ad anno inoltrato, possono avanzare l’istanza nel corso dell’anno stesso per cui si richiede il sussidio; d)   gli assicurati che nel corso dell’anno, per mutate condizioni di reddito (tassazione intermedia o d’inizio di assoggettamento, o per le situazioni di cui all’art. 67), ritenessero di rientrare nel diritto al sussidio, possono presentare istanza nel corso dell’anno stesso." Il cpv. 2 prevede che per casi particolari e per ragioni comprovate, l'Istituto delle assicurazioni sociali può ritenere anche istanze che giungessero fuori dei termini stabiliti per l'inoltro della richiesta. Giusta l'art. 53 LCAMal il diritto al beneficio di un sussidio nella forma retroattiva decade dopo cinque anni a partire dall'anno in cui tale diritto si verifica. Costituisce eccezione l'applicazione del sussidio retroattivo nell'ambito delle procedure di revisione delle prestazioni complementari AVS/AI. Il sussidio retroattivo è oggetto di richiesta scritta da parte dell'assicurato all'istanza designata dal Consiglio di Stato e deve specificare le motivazioni del ritardo (riservato l'art. 53 cpv. 2). Le domande di sussidio retroattivo sono accolte solo se suffragate da motivazioni particolari e fondate (art. 55 LCAMal). La negligenza a giustificazione del mancato rispetto dei termini stabiliti dal regolamento non è considerata motivo valido per il riconoscimento del sussidio nella forma retroattiva. Il Messaggio relativo all'introduzione della LCAMal, circa l'art. 55, a pag. 59, precisa che: " Il riconoscimento di sussidi retroattivi può essere concesso quando l'assicurato fa valere ragioni oggettive e fondate circa i motivi per cui non è riuscito a produrre l'istanza in forma tempestiva. Relativamente alla fattispecie, all'autorità amministrativa competente è riconosciuto un margine di ponderazione nell'esame delle richieste. La pura e semplice negligenza nell'inoltro dell'istanza di sussidio nei termini stabiliti non è comunque considerata motivo valido per il riconoscimento di un sussidio nella forma retroattiva." 5.   Nel caso in esame l'istanza di sussidio 2006 è stata inoltrata il 9.04.2006 ed è pertanto tardiva, poiché trasmessa oltre il termine previsto dall’art. 45 Reg. LCAMal. Infatti, essendo tassato in via ordinaria, RI 1 avrebbe comunque dovuto rispettare il termine di legge. Che il termine per domandare il sussidio scada alla fine dell'anno precedente quello per il quale l'aiuto è chiesto ciò trova conferma anche nel Messaggio n. 5589 del 15 ottobre 2004, dove il Consiglio di Stato, a proposito della modifica dell’art. 28 cpv. 2 e 3 della LCAMal, entrata in vigore l’1.1.2005, aveva rammentato che: " I sussidi individuali devono essere richiesti entro il 31 dicembre dell’anno che precede quello di riferimento: il Regolamento contempla già i casi per i quali è invece giustificata la presentazione dell’istanza nel corso dell’anno di competenza del sussidio. Si tratta sostanzialmente degli assicurati tassati alla fonte, oppure delle situazioni in cui il 31 dicembre dell’anno che precede la competenza del sussidio l’assicurato non dispone dei dati fiscali consolidati di riferimento, e infine degli assicurati che nel corso dell’anno di competenza subiscono cambiamenti importanti nella loro situazione economica (ciò che risponde al dettato imperativo della LAMal – art. 65 cpv. 3 – in base al quale i Cantoni, nell’esame delle condizioni per l’ottenimento del sussidio, devono considerare le circostanze economiche e familiari più recenti).” La richiesta andava pertanto presentata entro il 31 dicembre 2005. Alla luce di queste considerazioni occorre ritenere tardiva la domanda pervenuta nel corso dell’aprile 2006, questo Tribunale deve allora verificare se il ritardo nell’inoltro della domanda sia scusabile. 6.   L’art. 45 cpv. 2 Reg. LCAMal prevede, per casi particolari e per ragioni comprovate, che l'Istituto delle assicurazioni sociali possa ritenere anche richieste che giungessero fuori dei termini stabiliti. Questo Tribunale Cantonale delle Assicurazioni ha sviluppato una giurisprudenza dettagliata in merito. Nei casi giudicati in precedenza è già stato considerato che un ritardo di oltre 1 anno a fronte di una importante malattia dello stesso assicurato non poteva essere considerato fatto giustificativo sufficiente (STCA 24 aprile 2002 nella causa J. inc. 36.2002.5), così come non è stato considerato quale motivo sufficiente l’assenza di conoscenza della possibilità di chiedere il sussidio da parte di due coniugi confederati appena giunti in Ticino (STCA 9 dicembre 2002 nella causa D. inc. 36.2002.119). Nemmeno l'informazione errata da parte dell'assicuratore malattia è stata considerata motivo adeguato per giustificare il ritardo. Nel caso dei coniugi C. (STCA 25 settembre 2003 inc. 36.2002.141) l'assicuratore aveva comunicato che il sussidio per i figli non sarebbe stato concesso, contrariamente a quanto poi verificato. Come indicato questo Tribunale non ha considerato l'errata informazione quale elemento giustificante il ritardo. Va ancora rilevato che con sentenza 12 settembre 2002 il TCA non ha ritenuto fatto giustificante il ritardo nella domanda di sussidio la giovane età dell'assicurato ancora studentessa liceale e quindi la sua immaturità e la sua inesperienza (STCA 12 settembre 2002 nella causa W. 36.2002.54) e nel caso giudicato il 6 ottobre 2005 (in re S. 36.2005.116) l’assenza di una decisione di tassazione non è stata comunque considerata elemento adeguato a motivare il ritardo per un apprendista non ancora tassato il cui fratello ammalato per lunghi periodi aveva creato “problemi a tutta la famiglia” . Si aggiunga che nella sentenza del 10 ottobre 2005 in re F. 36.2005.124 l’informazione fornita da un assicuratore mesolcinese fondata sulle norme applicative della LAMal relative ai sussidi vigente nel Cantone Grigioni, in parte diversa da quella ticinese, non è stata ritenuta motivo giustificante il ritardo nell’inoltro della domanda di riduzione individuale dei premi dell’assicurazione malattia obbligatoria. Con particolare riferimento alla necessità di attendere la decisione di tassazione di riferimento (2003), quale scusante per l’inoltro tardivo di un’istanza di sussidio, questo Tribunale si è più volte espresso. In particolare nella sentenza in re R. del 7 novembre 2005 (36.2005.136 cons. 7) ha precisato come segue: " Come rileva l’IAS in sede di risposta, l’insorgente, conformemente a quanto indicato ai considerandi precedenti, avrebbe comunque dovuto inoltrare la sua richiesta nel corso del 2002, allegando la (scarna) documentazione allora in suo possesso con riserva di completarla non appena sarebbe riuscita ad ottenerla. In caso di decisione negativa, l’interessata avrebbe potuto chiederne la revisione (ex art. 48 Reg. LCAMal) se dalla tassazione intermedia 2001-2002 risultava, come poi è avvenuto, un reddito inferiore ai limiti legali . Va infatti rammentato, come già avvenuto nella sentenza J. citata, che l’assicurato può generalmente: " Anche in assenza di una tassazione fiscale, … inoltrare, negli anni di rilievo, una domanda volta all'ottenimento di un sussidio esponendo la sua precaria situazione finanziaria (art. 45 cpv. 1 lett. d Reg. LCAMal). Va a questo proposito rilevato che l'interessato non può prevalersi della circostanza che non sarebbe stato informato in merito. Infatti, per giurisprudenza costante, dall'ignoranza del diritto nessuno può trarre dei benefici (STFA del 18 gennaio 2000 nella causa L., C 366/99, consid. 2 pag. 3; DTF 124 V 215, consid 2b)aa) e la giurisprudenza ivi citata)." Anche in merito al concetto della buona fede derivante dalla mancata trasmissione dei formulari per l'inoltro della domanda di riduzione del premio, il Tribunale Cantonale delle Assicurazioni ha già potuto esprimersi. Nella sentenza in re S. del 3 ottobre 2005 (36.2005.112 cons. 6 e 10) ha infatti considerato: " …Il diritto alla protezione della buona fede è un principio generale dell'ordinamento giuridico svizzero che dal 1° gennaio 2000 trova il suo fondamento nell'art. 9 della Costituzione federale. Esso tutela la legittima fiducia dell'amministrato nei confronti dell'Autorità amministrativa quando, assolte determinate condizioni, egli abbia agito conformemente alle istruzioni o alle dichiarazioni della stessa Autorità, ritenuto che le parti devono poter ragionevolmente confidare nella veridicità delle loro dichiarazioni e nella correttezza del loro comportamento. Tale diritto permette dunque al cittadino di esigere che l'Autorità rispetti le proprie promesse e che essa eviti di contraddirsi. Così un'informazione o una decisione erronea possono obbligare l'amministrazione a consentire ad un assicurato un vantaggio contrario alla legge (STFA del 5 marzo 2003 nella causa G., H 411/01). Le condizioni per tutelare la buona fede dell'assicurato, e scostarsi così dal principio della legalità, sono precisate da una lunga e consolidata giurisprudenza, secondo la quale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(DTF 127 I 36 consid. 3a, DTF 126 II 387 consid. 3a; RAMI 2000 n. KV 126 pag. 223, n. KV 133 pag. 291 consid. 2a; cfr., riguardo al previgente art. 4 cpv. 1 vCost. fed., la cui giurisprudenza si applica anche alla nuova norma, DTF 121 V 66 consid. 2a e sentenze ivi citate). La buona fede derivante dall'art. 9 Cost. fed. si riferisce dunque unicamente all'agire dell'amministrazione nei confronti degli amministrati. Per determinare quindi la presenza o meno della violazione del principio della buona fede, si deve verificare se l'amministrazione ha, in primis, formulato una promessa o creato un'aspettativa in modo contrario alla legge.[…] La mancata trasmissione dei formulari per la presentazione della domanda di sussidio viene indicata come ulteriore motivo atto a giustificare il ritardo nella presentazione dell’istanza. L’argomento del ricorrente non regge già ad un primo sommario esame. Infatti i formulari vengono trasmessi d’ufficio ai potenziali beneficiari da parte dell’amministrazione sulla scorta della decisione di tassazione del biennio ritenuto dal Consiglio di Stato nel decreto annualmente emesso per la determinazione del diritto al sussidio ed a dipendenza dell’imponibile considerato in quella sede. Il modulo è anche trasmesso alle persone, in genere ai giovani, in occasione dell’emanazione della prima decisione di tassazione che li riguarda se il reddito è minimo. L’invio dei formulari a chi non è destinato a beneficiare dei sussidi rispettivamente la mancata trasmissione ad un potenziale beneficiario non permettono di ritenere il diritto al sussidio in virtù delle regole sulla buona fede come anticipato nelle considerazioni che precedono (in questo senso la sentenza 22 settembre 2005 nell’inc. B. 36.2005.78). Infatti l’invio errato non può fare ritenere agli assicurati l’esistenza degli estremi per la concessione del sussidio. L’eventuale omissione della trasmissione a potenziali interessati del modulo per la richiesta di sussidio non permette di giustificare un ritardo nell’inoltro delle domande di sussidio (in questo senso la sentenza in re B. citata). La diligenza che incombe all’assicurato – cui è noto per le campagne informative che da anni l’Ufficio dell'Assicurazione Malattia e più generalmente l’amministrazione cantonale conducono – gli impone di provvedere al recupero dei formulari disponibili presso le cancellerie comunali in caso di mancata trasmissione d’ufficio.” Infine, per quanto concerne la censura della ricorrente in merito al diritto di essere sentita, nella sentenza del Tribunale federale del 20 settembre 2005 (C 128/04), ripresa nella sentenza del Tribunale cantonale delle assicurazioni in re R.B. del 17 gennaio 2006 (36.2005.102 cons. 10), è stato ritenuto: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