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 vom 10. April 2006</w:t>
      </w:r>
    </w:p>
    <w:p>
      <w:r>
        <w:t>TI Tribunale d'appello, 2006-04-10, IT</w:t>
      </w:r>
    </w:p>
    <w:p>
      <w:r>
        <w:rPr>
          <w:b/>
        </w:rPr>
        <w:t xml:space="preserve">Quelle: </w:t>
      </w:r>
      <w:r>
        <w:t>https://mcp.opencaselaw.ch/entscheid/ti_gerichte_36.2006.2</w:t>
      </w:r>
    </w:p>
    <w:p>
      <w:r>
        <w:t>FR: TI_GERICHTE 36.2006.2 du 10 avril 2006</w:t>
      </w:r>
    </w:p>
    <w:p>
      <w:r>
        <w:t>IT: TI_GERICHTE 36.2006.2 del 10 aprile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Vista la gravità della misura adottata dall’assicuratore, ossia la sospensione del pagamento di ogni prestazione derivante dalla LAMal, non occorre attendere l’esito dei ricorsi interposti contro altre sentenze inerenti il medesimo argomento, anche perché diverse STCA sullo stesso tema, inerenti il medesimo gruppo assicurativo, sono cresciute incontestate in giudicato (cfr. in particolare la prima sentenza in materia di sospensione delle prestazioni emessa dal Tribunale nella composizione di tre giudici, del 23 gennaio 2006 nella causa C. (36.2005.210), nonché STCA del 2 febbraio 2006 nella causa B., inc. 36.2005.204; STCA del 1 febbraio 2006 nella causa C., inc. 36.2005.198; STCA del 2 febbraio 2006 nella causa P., inc. 36.2005.195; STCA del 30 gennaio 2006 nella causa B., inc. 36.2005.167; STCA del 30 gennaio 2006 nella causa S., inc. 36.2005.193; STCA del 30 gennaio 2006 nella causa B., 36.2005.179).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relativi ad anni precedenti il 2006. Vanno pertanto applicate le norme in vigore fino al 31 dicembre 2005 (cfr. anche STFA del 28 gennaio 2005 nella causa D., K 117/04, consid. 2.1 e DTF 129 V 455, consid. 1).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A livello cantonale l’art. 20 cpv. 1 LCAMal stabilisce che il Consiglio di Stato designa l’autorità di assistenza sociale per il pagamento dei crediti irrecuperabili relativi alle prestazioni obbligatorie previste dalla legislazione federale. Il cpv. 1 si applica solo alle persone soggette all’obbligo d’assicurazione (art. 20 cpv. 2 LCAMal). Giusta l’art. 20 cpv. 3 LCAMal prima di procedere al pagamento dei crediti irrecuperabili, l’istanza competente applica il sussidio per la riduzione dei premi. L’art. 22 cpv. 1 LCAMal prevede che nei confronti delle persone soggette all’obbligo d’assicurazione e per le prestazioni obbligatorie di legge, l’assicuratore non può: a) dichiarare l’esclusione di assicurati; b) sospendere le prestazioni; c) praticare la compensazione dei crediti scoperti con la trattenuta di prestazioni a favore dell’assicurato. L’art. 22 cpv. 2 LCAMal riserva l’applicazione dell’art. 9 cpv. 4 OAMal per quanto riguarda gli assicurati a cui la legislazione svizzera in materia di assistenza sociale non è applicabile. 5.   Le norme regolamentari in vigore fino al 31 dicembre 2004 prevedevano inoltre quanto segue. Per l’art. 82 cpv. 1 Reg. LCAMal l’assicuratore malattie che a seguito della procedura esecutiva cui alla LCAMal ottiene un attestato di carenza di beni definitivo o un certificato di insolvenza, può chiedere all’IAS il pagamento dei crediti irrecuperabili, incluse le spese esecutive, ma esclusi gli interessi. Per il cpv. 2 la richiesta di pagamento dei premi e delle partecipazioni avviene per mezzo dei formulari ufficiali. Alla richiesta devono essere allegati i documenti giustificativi nella forma originale (cpv. 3). L’IAS emana le direttive di procedura (cpv. 4). L’art. 82a Reg. LCAMal prevede che l’assicuratore malattie è tenuto a dare inizio alla procedura esecutiva, o a richiedere il certificato di insolvenza, entro 6 mesi dalla scadenza del primo credito vantato. A norma dell’art. 82b Reg. LCAMal ai fini dei ricuperi praticati dall’UAM verso gli assicurati morosi, l’attestato di carenza di beni e il certificato di insolvenza hanno il medesimo valore. Una nuova procedura esecutiva non è necessaria ove siano stati rilasciati due attestati di carenza di beni definitivi in un periodo di 24 mesi precedenti la richiesta. L’IAS può tuttavia esigere che l’assicuratore malattie promuova una nuova procedura esecutiva, se è a conoscenza di circostanze che lo giustificano (art. 83 Reg. LCAMal). Per l’art. 84 Reg. LCAMal in ogni caso l’assicuratore malattie non può sospendere il diritto alle prestazioni previsto dalla LAMal. L’art. 85 Reg. LCAMal prevede che per le prestazioni obbligatorie definite dalla LAMal, l’assicuratore malattie non può praticare la compensazione di crediti scoperti con la trattenuta di prestazioni a favore dell’assicurato. Con il 1. gennaio 2005 le norme sulle “ esazioni e procedure esecutive ” sono state modificate, come segue. Per l’art. 82 Reg. LCAMal l’assicuratore malattie (di seguito: assicuratore) che a seguito della procedura esecutiva di cui alla LCAMal ottiene un attestato di carenza di beni definitivo o una dichiarazione di insolvenza, può chiedere all’IAS il pagamento dei crediti irrecuperabili, incluse le spese esecutive e gli interessi di mora (cpv. 1). La richiesta di pagamento dei premi e delle partecipazioni avviene per mezzo dei formulari ufficiali e deve essere inoltrata tempestivamente (cpv. 2). Alla richiesta devono essere allegati i documenti giustificativi nella forma originale (cpv. 3). L’IAS emana le direttive di procedura (art. 4). Gli art. 82a e b Reg. LCAMal sono stati abrogati. Per l’art. 83 cpv. 1 Reg. LCAMal l’assicuratore è tenuto a dare inizio alla procedura esecutiva, o a richiedere la dichiarazione di insolvenza, entro 6 mesi dalla scadenza del primo credito vantato. Il cpv. 2 prevede che se lascia scadere infruttuosamente il termine di cui al cpv. 1, non può imporre conseguenze agli assicurati interessati. Ai fini dei recuperi praticati dall’IAS nei confronti degli assicurati morosi, l’attestato di carenza di beni e la dichiarazione di insolvenza hanno il medesimo valore e la medesima validità temporale (art. 84 Reg. LCAMal). A norma dell’art. 85 cpv. 1 Reg. LCAMal una nuova procedura esecutiva non è necessaria ove siano stati rilasciati due attestati di carenza di beni definitivi in un periodo di 24 mesi precedenti la richiesta. Se l’assicuratore non si attiene a quanto disposto al cpv. 1, l’IAS non riconosce le spese esecutive e gli interessi di mora per i periodi impropri (art. 85 cpv. 2 Reg. LCAMal). In caso di inosservanza del cpv. 1, l’assicuratore non può imporre conseguenze agli assicurati interessati. Per l’art. 85a cpv. 1 Reg. LCAMal di regola la durata massima del pagamento dei crediti irrecuperabili per singolo assicurato è di 5 anni. Il cpv. 2 prevede che a richiesta dell’assicurato, la durata massima di cui al cpv. 1 può essere prorogata fino ad un ulteriore anno, se per un determinato anno di competenza il credito riconosciuto non ha superato fr. 300.--, oppure per i motivi di cui all’art. 85d cpv. 2. L’art. 85a cpv. 3 Reg. LCAMal prevede che scaduti i termini di cui sopra, l’IAS sospende i pagamenti dei crediti irrecuperabili nei confronti dell’assicuratore interessato. I pagamenti possono parimenti essere sospesi anche prima della scadenza di cui ai cpv. 1 e 2, se l’assicurato non ottempera alle richieste di spiegazioni provenienti dall’IAS (cpv. 4). Le limitazioni di cui all’art. 85 non si applicano nei confronti di assicurati minorenni (art. 85b Reg. LCAMal). Per l’art. 85c Reg. LCAMal il pagamento dei crediti irrecuperabili è escluso, anche prima dei termini di cui all’art. 85a, nei casi in cui l’assicurato in mora riceve direttamente una prestazione sociale che già comprende gli importi per il pagamento dei premi e delle partecipazioni LAMal. A norma dell’art. 85d Reg. LCAMal l’IAS avverte preventivamente, in forma scritta, l’assicurato in mora da lungo tempo delle conseguenze di una prolungata morosità e, in particolare: a) della data di sospensione del pagamento dei crediti irrecuperabili nei confronti dell’assicuratore; b) della possibilità per l’assicuratore, in queste situazioni, di procedere alla sospensione della rimunerazione delle prestazioni. Se l’assicurato manifesta ragioni plausibili per le quali è momentaneamente impossibilitato a pagare i premi e le partecipazioni LAMal, l’IAS impartisce al medesimo un termine di tempo ristretto per riprendere in maniera autonoma e regolare i pagamenti verso l’assicuratore. In assenza di manifestazioni da parte dell’assicurato o di motivazioni plausibili ai sensi del cpv. 2, l’IAS avverte in forma scritta l’assicuratore della data a partire dalla quale cessa il pagamento dei crediti irrecuperabili, richiamando nel contempo la possibilità di procedere alla sospensione della rimunerazione delle prestazioni. L’IAS tiene un registro degli assicurati a cui è sospeso il pagamento dei crediti irrecuperabili all’assicuratore presso cui sono iscritti. L’art. 85e Reg. LCAMal prevede che l’assicuratore può applicare la sospensione della rimunerazione delle prestazioni nei confronti di un determinato assicurato in mora solo dopo aver ricevuto la conferma scritta dell’IAS di sospensione del pagamento dei crediti irrecuperabili. A norma dell’art. 85f cpv. 1 Reg. LCAMal in caso di comunicazione dell’IAS ai sensi dell’art. 85d cpv. 3 Reg. LCAMal, l’assicuratore avverte tempestivamente i fornitori di prestazioni conosciuti a cui si rivolge in via ordinaria l’assicurato moroso. Per il cpv. 2 l’assicuratore avverte immediatamente l’IAS quando l’assicurato in mora ha saldato i crediti scoperti posteriori alla data di cui all’art. 85d cpv. 3. 6.   Va ancora rilevato che la presente fattispecie, concernente la sospensione del pagamento delle prestazioni dell’assicuratore sociale nei confronti di assicurati morosi, fa parte di una serie di vertenze avviate da casse appartenenti al __________ che vuole far pressione nei confronti del Canton Ticino per il pagamento degli arretrati non ancora soluti. Nell’ambito di un’altra causa, di cui all’inc. 36.2005.193, il TCA ha sentito un rappresentante della Cassa, il quale ha affermato: " Il rappresentante dell'assicuratore rileva come sia aperto un braccio di ferro per non dire un contenzioso con il Cantone, in particolare l'UAM, perchè il credito complessivo vantato dalla __________, che qui non sa precisare ma che ammonta a __________, non viene soluto dal Cantone. A motivo dei mancati pagamenti l'amministrazione cantonale ritiene argomenti di dettaglio che non si comprendono. Le ragioni di questi ritardi comunque sono incomprensibili ed ingiustificate. Questo ha indotto il __________ a sospendere le prestazioni per diversi assicurati morosi per i quali non è ancora intervenuto il pagamento. Il Giudice evidenzia come nel braccio di ferro che si è instaurato tra il __________ ed il Cantone chi paga lo scotto è in primis l'assicurato toccato dal provvedimento e conseguentemente il Tribunale già oberato di lavoro ed al quale il Cantone ha già ridotto all'osso le risorse per fronteggiare le pendenze. Fa notare che questo genere di procedure ha portato ad un incremento delle cause specifiche relative all'assicurazione  malattia. Osserva comunque che le norme del Regolamento di applicazione della LCAmal sono precise in merito. Il sig. __________ dopo avere udito la sostanza delle norme vigenti che regolano in materia indica di conoscerne il tenore, rileva che la stretta applicazione di questo norme purtroppo causa un aumento delle spese amministrative. Da atto che nessuno degli assicurati oggetto dei provvedimenti recenti del __________ rientra nella casistica di cui alle nuove norme (art. 85a e segg.) adottate dal Consiglio di Stato per la limitazione del pagamento dei crediti irrecuperabili. Il rappr. assicuratore fa notare che neppure le procedure che sono corrette conducono il Cantone al pagamento. Possono esservi delle pratiche imprecise allora si comprende che in quei casi il pagamento venga sospeso in attesa di completazione o rettifiche delle procedure ma quando l'iter è corretto e definitivamente portato avanti incomprensibilmente i versamenti non avvengono. Fa notare che diversi assicuratori si erano trovati in una situazione analoga e diversi assicuratori si erano decisi per procedere come il __________ ha fatto ossia con il decretare a carico di assicurati morosi la sospensione delle prestazioni. Poi però gli altri assicuratori non hanno portato avanti questa decisione di principio e solo il __________ ha seguito questa via. Il giudice fa osservare, in generale e non solo per quanto attiene al caso per la sig.ra X, che non risulta (sia nel caso concreto che in altri casi pendenti) che l'assicuratore abbia tolto l'effetto sospensivo alla sua decisione ciò rende la decisione non effettiva e conseguentemente impedisce all'assicuratore di ricusare il pagamento delle prestazioni il cui rimborso viene richiesto." (doc. X, inc. 36.2005.193) In un’altra causa (36.2005.178), analoga alla presente, l’assicuratore ha prodotto diversa documentazione a comprova della diatriba attualmente in corso con il Canton Ticino. A mente del TCA, a prescindere dall’esito del ricorso, il __________ avrebbe potuto e dovuto far valere le proprie pretese nei confronti dello Stato in altro modo, avviando le opportune procedure semmai contro le autorità competenti. Agendo invece tramite la sospensione delle prestazioni di un’assicurazione sociale nei confronti di persone che si trovano in uno stato di oggettiva precarietà sia finanziaria che di salute e fondandosi su premi e partecipazioni ai costi rimasti impagati diversi anni fa, il __________ mette in serie difficoltà gli assicurati più deboli, senza tuttavia riuscire ad ottenere in tempi brevi quanto richiesto. 7.   In concreto dagli atti emerge che l’assicuratore ha sospeso il pagamento delle prestazioni derivanti dalla LAMal a causa della presenza di 6 ACB non ancora interamente pagati ad un assicurato invalido al 100%. La Cassa, un assicuratore sociale, ritiene di aver agito correttamente poiché, conformemente a quanto prevede l’art. 90 OAMal, dispone di un attestato di carenza beni ed ha avvisato l’autorità di assistenza sociale competente. Come visto l’art. 90 cpv. 3 OAMal prevede che se la procedura sfocia in un attestato di carenza di beni, l’assicuratore ne informa la competente autorità d’assistenza sociale. Per l’art. 90 cpv. 4 OAMal dopo la notifica dell’ACB e l’avviso all’autorità d’assistenza sociale, l’assicuratore può sospendere la rimunerazione delle prestazioni finché l’importo non sia interamente pagato. Nella fattispecie lo scritto del 30 giugno 2005 all’assicurato, nel quale lo si informa della sospensione del versamento delle prestazioni, trasmesso solo in copia all’autorità di assistenza sociale (doc. 31), non può essere assimilato ad una informazione all’autorità competente. In questa lettera “standard”, trasmessa anche ad altri assicurati, con copia all’IAS, viene fatto solo un cenno generico alla presenza di attestati di carenza beni, senza che vi sia alcun riferimento preciso al numero di attestati e al debito scoperto ancora da pagare, rendendo di fatto impossibile l’intervento dell’autorità di assistenza sociale. Inoltre l’art. 90 cpv. 3 OAMal prevede che la sospensione può avvenire solo dopo la notifica dell’attestato di carenza beni e l’avviso all’autorità d’assistenza sociale. In questo caso invece la sospensione e l’avviso sono state effettuate contemporaneamente, lo stesso giorno, con lo stesso scritto, impedendo così all’autorità cantonale di verificare la liceità dell’agire della Cassa, che per l’assicurato toccato dalla decisione ha gravi e importanti conseguenze che possono mettere in pericolo la sua stessa sopravvivenza (cfr. l’indicazione secondo la quale “ la nostra cassa non garantirà più il pagamento diretto delle sue medicine e, in cambio del rilascio di quest’ultime, la farmacia potrà chiederle il pagamento ”). In DTF 129 V 455 il TFA ha stabilito che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e che „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 (sottolineatura del redattore). In concreto, dallo scritto del 21 febbraio 2006 dell’IAS (doc. XIV), emerge che “ per quanto riguarda gli attestati di carenza di beni citati dall’assicuratore relativamente al gravame in oggetto, questa Autorità comunica che non avanza obiezioni di principio. I medesimi sono in fase di elaborazione. Si segnala unicamente un periodo – che comprende i mesi di dicembre 2001, rispettivamente gennaio e febbraio 2002 – durante il quale il domicilio del signor RI 1 non era nel Cantone Ticino: nel periodo evocato, il predetto ha infatti eletto il proprio domicilio nel Cantone __________ __________ (cfr. documento di conferma allegato). ” A proposito dell’applicazione del diritto cantonale, va rammentato che con la sentenza del 22 ottobre 2002 del TFA (K 102/00), pubblicata in RDAT I-2003 n. 20 pag. 68 e segg., citata dalla Cassa in sede di risposta, il TFA ha avuto modo di evidenziare come: “Per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 (…) 6.1 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 6.2 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Di conseguenza la giurisprudenza federale sull'ammissibilità per la Cassa malati di procedere alla compensazione va compresa nel senso che essa è possibile solo posteriormente alla messa in atto, da parte dell'assicuratore malattia, della procedura di cui all' art. 9 cpv. 1 OAMal . 6.3 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 Nella citata sentenza il TFA ha aderito all’opinione di Eugster, secondo il quale “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 A maggior ragione, ciò che vale per la compensazione di premi impagati con prestazioni fatte valere da un assicurato, deve trovare applicazione anche nell’ambito della sospensione da ogni pagamento delle prestazioni in caso di malattia. Quest’ultima misura è infatti nettamente più incisiva e maggiormente gravida di conseguenze per l’assicurato, rispetto a quella della compensazione. Se la Cassa, quando intende compensare premi impagati con prestazioni, deve mettere l’Ufficio preposto nella condizione di poter pagare prima di procedere con la compensazione, ciò deve valere anche quando la conseguenza è la sospensione dal pagamento di ogni prestazione derivante dalla LAMal. In concreto dallo scritto del 21 febbraio 2006 dell’IAS emerge che l’autorità cantonale, per quanto concerne gli ACB inerenti il ricorso in esame “ non avanza obiezioni di principio. I medesimi sono in fase di elaborazione ” (doc. XIV). L’autorità assistenziale non ha negato il pagamento delle prestazioni ancora in sospeso. La Cassa non poteva di conseguenza sospendere le prestazioni dell’assicurato. Va inoltre rilevato che la norma federale (l'art. 90 cpv. 4 OAMal) è incompleta poiché non fissa modalità e i tempi entro i quali l'autorità d'assistenza sociale deve intervenire ad effettuare il pagamento dei premi. Essa lascia quindi al Cantone la libertà di legiferare in merito (cfr. STFA 22 ottobre 2002 del TFA (K 102/00, riprodotta precedentemente). In tale prospettiva l’art. 22 cpv. 1 lett. b LCAMal ha apportato gli adeguati correttivi e prevede che nei confronti delle persone soggette all’obbligo d’assicurazione e per le prestazioni obbligatorie di legge l’assicuratore non può sospendere le prestazioni. Inoltre per l’art. 85e Reg. LCAMal la sospensione della rimunerazione delle prestazioni può avvenire solo dopo aver ricevuto la conferma dell’IAS di sospensione del pagamento dei crediti irrecuperabili. In concreto l’assicuratore non ha rispettato il diritto cantonale, sospendendo il pagamento delle prestazioni senza aver ottenuto la conferma dell’autorità cantonale di sospensione del versamento degli arretrati. La decisione va pertanto annullata.</w:t>
      </w:r>
    </w:p>
    <w:p>
      <w:r>
        <w:rPr>
          <w:b/>
        </w:rPr>
        <w:t>E. 8</w:t>
      </w:r>
    </w:p>
    <w:p>
      <w:r>
        <w:t>In concreto l’assicuratore ha adottato una misura incisiva ed estremamente pericolosa nei confronti di una persona invalida, con scarse (se non nulle) conoscenze giuridiche, malgrado gli interessi finanziari delle Casse siano, di regola, garantiti dal Cantone il quale, se sono adempiute le condizioni, provvede al versamento del dovuto. La superficialità e la leggerezza dell’agire della Cassa ha imposto all'assicurato, privo di specifiche conoscenze giuridiche, di far capo ad un legale il quale ha dovuto dapprima chiedere l’emanazione di una decisione formale, poi opporsi alla medesima ed infine inoltrare ricorso a questo Tribunale Cantonale delle Assicurazioni con aggravio di impegno temporale e spese per invii e copie di documenti.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di            fr. 1’600.-- a titolo di ripetibili. Considerato l'esito del ricorso, la domanda di assistenza giudiziaria e di gratuito patrocinio formulata dal ricorrente, diventa priva di oggetto (cfr. STFA del 28 gennaio 2003 nella causa C., B 96/00).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