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36.2006.173 vom 1. Dezember 2006</w:t>
      </w:r>
    </w:p>
    <w:p>
      <w:r>
        <w:t>TI Tribunale d'appello, 2006-12-01, IT</w:t>
      </w:r>
    </w:p>
    <w:p>
      <w:r>
        <w:rPr>
          <w:b/>
        </w:rPr>
        <w:t xml:space="preserve">Quelle: </w:t>
      </w:r>
      <w:r>
        <w:t>https://mcp.opencaselaw.ch/entscheid/ti_gerichte_36.2006.173</w:t>
      </w:r>
    </w:p>
    <w:p>
      <w:r>
        <w:t>FR: TI_GERICHTE 36.2006.173 du 1 décembre 2006</w:t>
      </w:r>
    </w:p>
    <w:p>
      <w:r>
        <w:t>IT: TI_GERICHTE 36.2006.173 del 1 dicembre 2006</w:t>
      </w:r>
    </w:p>
    <w:p>
      <w:pPr>
        <w:pStyle w:val="Heading2"/>
      </w:pPr>
      <w:r>
        <w:t>Regeste</w:t>
      </w:r>
    </w:p>
    <w:p>
      <w:r>
        <w:t>richiesta di sussidio in caso di riduzione notevole del reddito nel corso dell'anno di competenza. Calcolo autonomo del reddito.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w:t>
      </w:r>
    </w:p>
    <w:p>
      <w:r>
        <w:rPr>
          <w:b/>
        </w:rPr>
        <w:t>E. 2</w:t>
      </w:r>
    </w:p>
    <w:p>
      <w:r>
        <w:t>cpv. 1 LPTCA. nel merito 2.   Conformemente a quanto disposto dall'art. 23 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CHF 32'000.- e delle persone sole il cui reddito non supera i CHF 20'000.-. Con decreto esecutivo del 18 novembre 1997, il Consiglio di Stato ha, in forza dell'art. 49 LCAMal, ritoccato verso l'alto i limiti di reddito che conferiscono diritto al sussidio, con effetto a decorrere dal 1° gennaio 1998. Questi limiti sono aumentati a CHF 22'000.- per le persone sole ed a CHF 34'000.- per le famiglie.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l'anno 2006 il Consiglio di Stato ha definito le basi di calcolo per il sussidio con il DE 25 ottobre 2005. Il periodo fiscale per l'accertamento del reddito determinante è quello delle classificazioni dell'imposta cantonale per l'anno 2003. Il limite di reddito che conferisce diritto al sussidio per le persone sole è stato fissato a CHF 20'000.- (cfr., a proposito del citato decreto, le STCA del 23 ottobre 2006, inc. 36.2006.71, 72, 120 e 124 e l’art. 29 LCAMal). 3.   Con l’art. 31 LCAMal il legislatore ticinese ha riservato l’accertamento del reddito determinante in maniera autonoma da parte dell’amministrazione (con successiva commutazione del reddito lordo accertato mediante l’utilizzo di tabelle appositamente allestite) in casi particolari. In altri termini, l’amministrazione fa capo ai dati fiscali determinati in virtù della tassazione di riferimento (ossia quella del periodo indicato dall’esecutivo cantonale nel DE emesso annualmente) in casi specificatamente fissati dalla legge e dal regolamento d’applicazione (qui sotto riportati). L’amministrazione (e meglio l’Ufficio dell'Assicurazione Malattia) può anche calcolare da sola il reddito determinante trasformando il reddito lordo mediante apposite tabelle e verificando il sussistere dei limiti per la concessione del sussidio. La legge prevede il calcolo autonomo del reddito nei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(Reg. LCAMal) e modificato dal Consiglio di Stato con decreto esecutivo del 27 ottobre 1999 avente valenza dal 1° gennaio 2000, il reddito determinante va accertato dall’Istituto delle assicurazioni sociali in maniera autonoma, “ in particolare nei seguenti casi ”: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4.   A proposito di quest'ultima norma citata il TCA ha emanato diverse sentenze sull'accertamento autonomo del reddito (v.: STCA del 27 novembre 2003 nella causa S., 36.2003.84;  36.2003.99/112 nella causa S. e 36.2003.116 nella causa T., entrambe STCA del 26 gennaio 2004; STCA 24 giugno 2005 nella causa F., 36.2004.132; STCA del 3 settembre 2004 nella causa M., 36.2004.92; STCA del 15 febbraio 2006 nella causa M., 36.2006.7) e si è così espresso: "</w:t>
      </w:r>
    </w:p>
    <w:p>
      <w:r>
        <w:rPr>
          <w:b/>
        </w:rPr>
        <w:t>E. 2.2</w:t>
      </w:r>
    </w:p>
    <w:p>
      <w:r>
        <w:t>(…)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w:t>
      </w:r>
    </w:p>
    <w:p>
      <w:r>
        <w:rPr>
          <w:b/>
        </w:rPr>
        <w:t>E. 2.5</w:t>
      </w:r>
    </w:p>
    <w:p>
      <w:r>
        <w:t>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Come rammentato nella sentenza 26 gennaio 2004 (36.2003.116 nella causa T.), quando sia accertata l’esistenza di uno dei motivi di cui all’art. 67 Reg LCAMal, in particolare ciò avviene più frequentemente in caso di accertamento di un nuovo reddito inferiore a quello del periodo di riferimento, l’UAM deve procedere alla esatta fissazione del nuovo reddito conseguito, e deve trattarsi del reddito lordo ,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(art. 52 cpv. 2 RegLCAMal) convertito in reddito imponibile ipotetico mediante apposite tabelle, come rammenta l'art. 72 del medesimo regolamento, allestite dall’amministrazione competente in materia di sussidi (UAM)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questo Tribunale ha sviluppato una prassi piuttosto restrittiva negando la possibilità di deduzione altra che non siano alimenti versati ed interessi su debiti ipotecari. In particolare nelle sentenze 36.2003.99/112 nella causa S. e 36.2003.116 nella causa T. tutte del 26 gennaio 2004 è stata negata la possibilità di dedurre spese di doppia economia domestica e di trasporto, anche se normalmente riconosciute a livello fiscale. Nella sentenza 36.2004.33 nella causa S.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36.2004.93 nella causa D. del 3 settembre 2004 in cui era ricorrente un divorziato cui l’amministrazione aveva calcolato il reddito lordo per la successiva conversione. Nella sentenza 19 ottobre 2004 nella causa M.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36.2005.70 nella causa D. del 14 settembre 2005, 36.2005.94-95 del 21 settembre 2005 nella causa D., 36.2005.99 del 27 settembre 2005 nella causa N., 36.2005.117 nella causa S. del 24 ottobre 2005 e nella sentenza a composizione completa del Tribunale 36.2005.66-67 nella causa F. del 30 novembre 2005. 5.   Nel caso in esame l'amministrazione, dopo aver accertato che il reddito lordo annuo medio per l’anno 2006 (fr. 31'888.85) è inferiore al reddito lordo esposto ai fini della notifica di tassazione 2003 (reddito netto di fr. 34'124, da cui un reddito lordo nettamente superiore), determinante per il calcolo del sussidio 2006, in applicazione dell’art. 67 lett. m Reg. LCAMal, ha proceduto alla conversione del reddito conseguito nel 2006 in reddito imponibile, conformemente all’art. 72 cpv. 1 Reg. LCAMal. Dagli atti emerge che nel 2006 l’insorgente può conseguire il seguente importo lordo: gennaio 2006                fr. 3000 (doc. VIII/8) febbraio 2006               fr. 1600 (doc. VIII/7) marzo 2006                   fr. 3420 (doc. VIII/6) aprile 2006                    fr. 2998.35 (doc. VIII/5) maggio 2006                 fr. 2650.50 (doc. VIII/4) giugno 2006                  fr. 2736 (doc. VIII/3) indennità disoccupazione dei mesi di luglio e agosto 2006 fr. 2'322.60 + 2’543.80 (doc. VIII/ 1 e 2), per un media fino a dicembre di fr. 14'599.20 ([2'322.60 + 2'543.80] : 2 X 6) A giusta ragione l’amministrazione non ha invece proceduto ad alcuna deduzione, non trattandosi di alimenti o di interessi ipotecari (cfr. consid. 4). Complessivamente l’interessato nel 2006 può conseguire un importo di fr. 31'004.05, ossia fr. 2'583.70 al mese che, convertito secondo le apposite tabelle ex art. 72 cpv. 1 Reg. LCAMal, ammonta a fr. 21'662, ossia un limite superiore rispetto al minimo di legge di fr. 20'000 previsto quale reddito imponibile massimo per l’ottenimento del sussidio da parte delle persone sole (cfr. art. 29 LCAMal, DE del 25 ottobre 2005 e STCA del 23 ottobre 2006 nelle cause 36.2006.124, 36.2006.120, 36.2006.72 e 36.2006.71). Va infine ancora rilevato che la tassazione 2004 allegata dal ricorrente non può essere presa in considerazione. Infatti, l’autorità amministrativa non può fare uso della decisione di tassazione riferita ad altro periodo rispetto a quello determinato dall’Esecutivo cantonale nel DE emanato annualmente. Nella sentenza 11 ottobre 2004 nella causa E. (36.2004.112) questo Tribunale ha infatti ritenuto: " Va qui evocato come unicamente una tassazione ordinaria o intermedia riferita al periodo fissato dal Consiglio di Stato nel suo decreto esecutivo possa essere utilizzata per una domanda di sussidio o di revisione come chiaramente desumibile dal tenore dell'art. 58 Reg. LCAMal (nello stesso senso gli art. 51 e 59 Reg. LCAMal v. inoltre quanto evocato nella sentenza 3 settembre 2004 inc. 36.2004.81). In altri termini una decisione di tassazione relativa al periodo fiscale 2003 (ossia la tassazione 2003B) con fissazione di importi inferiori ai parametri rammentati sub. 2.2. non può essere utilizzata trattandosi di una tassazione ordinaria riferita a periodo fiscale diverso da quello determinato dall'esecutivo cantonale (per il quale una tassazione esiste) per delega del legislativo (art. 49 LCAMal). Va evocato come le recenti novelle legislative hanno modificato la determinazione del reddito imponibile in particolare aumentando la possibilità di deduzioni. Tale motivo è verosimilmente alla base della decisione del Consiglio di Stato di non modificare i parametri di cui al DE citato del 12 novembre 2003 ma di rinviare comunque alla tassazione 2001-2002." Nel caso concreto non è possibile quindi utilizzare la tassazione 2004. 6.   La presente decisione è definitiva non essendo dato alcun rimedio di diritto ordinario contro la stessa, siccome emanata in applicazione del diritto cantonale di applicazione della LAMal (in questo senso cfr. DTF 131 V 202; STFA</w:t>
      </w:r>
    </w:p>
    <w:p>
      <w:r>
        <w:rPr>
          <w:b/>
        </w:rPr>
        <w:t>E. 3</w:t>
      </w:r>
    </w:p>
    <w:p>
      <w:r>
        <w:t>maggio 2005 nella causa B; K 165/04 e DTF 124 V 9). L’art. 20 della legge di procedura per le cause davanti al Tribunale cantonale delle assicurazioni prevede che la procedura è per principio gratuita, salvo il caso di un ricorso temerario o formulato per leggerezza. Questa norma è applicabile alla presente procedura (cfr. in particolare il Messaggio 5759 del Consiglio di Stato del 7 marzo 2006 relativo ad alcune modifiche della LCAMal, pag. 9, art. 76 LCAMal). Per questi motivi non si percepiscono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