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36.2006.160 vom 13. Oktober 2006</w:t>
      </w:r>
    </w:p>
    <w:p>
      <w:r>
        <w:t>TI Tribunale d'appello, 2006-10-13, IT</w:t>
      </w:r>
    </w:p>
    <w:p>
      <w:r>
        <w:rPr>
          <w:b/>
        </w:rPr>
        <w:t xml:space="preserve">Quelle: </w:t>
      </w:r>
      <w:r>
        <w:t>https://mcp.opencaselaw.ch/entscheid/ti_gerichte_36.2006.160</w:t>
      </w:r>
    </w:p>
    <w:p>
      <w:r>
        <w:t>FR: TI_GERICHTE 36.2006.160 du 13 octobre 2006</w:t>
      </w:r>
    </w:p>
    <w:p>
      <w:r>
        <w:t>IT: TI_GERICHTE 36.2006.160 del 13 ottobre 2006</w:t>
      </w:r>
    </w:p>
    <w:p>
      <w:pPr>
        <w:pStyle w:val="Heading2"/>
      </w:pPr>
      <w:r>
        <w:t>Regeste</w:t>
      </w:r>
    </w:p>
    <w:p>
      <w:r>
        <w:t>Sussidio rifiutato. Calcolo autonomo del reddito per matrimonio. Superamento dei limiti.</w:t>
      </w:r>
    </w:p>
    <w:p>
      <w:pPr>
        <w:pStyle w:val="Heading2"/>
      </w:pPr>
      <w:r>
        <w:t>Erwägungen</w:t>
      </w:r>
    </w:p>
    <w:p>
      <w:r>
        <w:rPr>
          <w:b/>
        </w:rPr>
        <w:t>E. 31</w:t>
      </w:r>
    </w:p>
    <w:p>
      <w:r>
        <w:t>LCAMal. Per l'anno 2006 , il Consiglio di Stato ha definito le basi di calcolo per il sussidio con il DE 25 ottobre 2005. Il periodo fiscale per l'accertamento del reddito determinante è quello delle classificazioni dell'imposta cantonale per l'anno 2003. Il limite di reddito che conferisce diritto al sussidio per le persone sole è stato ribadito a CHF 20'000.-, mentre per i membri maggiorenni delle famiglie e 1° figlio è stato fissato a CHF 30'000.-; il reddito di riferimento è stato ristabilito in CHF 50'000.-. 3.   Con l’art. 31 LCAMal il legislatore ticinese ha riservato l’accertamento del reddito determinante in maniera autonoma da parte dell’amministrazione (con successiva commutazione del reddito lordo accertato mediante l’utilizzo di tabelle appositamente allestite) in casi particolari. In altri termini, l’amministrazione fa capo ai dati fiscali determinati in virtù della tassazione di riferimento (ossia quella del periodo indicato dall’esecutivo cantonale nel DE emesso annualmente), in casi specificatamente fissati dalla legge e dal regolamento d’applicazione (qui sotto riportati). L’amministrazione (e meglio l’Ufficio dell'Assicurazione Malattia) calcola da sola il reddito lordo trasformandolo mediante apposite tabelle e verificando il sussistere dei limiti per la concessione del sussidio. La legge prevede il calcolo autonomo del reddito nei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Va rammentato che, a tenore dell’art. 48 RLCAMal, è data la possibilità di ottenere la revisione di una decisione in materia di sussidio in caso si verifichino in corso dell'anno gli estremi di cui al citato art. 67 RLCAMal. 4.   Giusta l'art. 28 LCAMal, riservato l'art. 40 che fa riferimento ai beneficiari di prestazioni PC, il sussidio è corrisposto tramite presentazione di un'istanza scritta. Il regolamento determina le modalità di presentazione dell'istanza e il contenuto della stessa. L'art. 44 RLCAMal prevede che l'istanza di sussidio avviene per mezzo dei moduli ufficiali. I moduli ufficiali sono recapitati dall'Istituto delle assicurazioni sociali ai potenziali beneficiari del sussidio o possono essere ritirati dai singoli richiedenti presso la Cancelleria del Comune di residenza. L'istanza deve essere corredata dei documenti richiesti con il modulo ufficiale. 5.   Per quanto riguarda l'art. 67 Reg. LCAMal il TCA ha emanato diverse sentenze sull'accertamento autonomo del reddito (v.: STCA del 27 novembre 2003 in re R.S., 36.2003.84;  36.2003.99/112 in re S. e 36.2003.116 in re T., entrambe STCA del 26 gennaio 2004; STCA 24 giugno 2005 in re M.F., 36.2004.132; STCA del 3 settembre 2004 in re M., 36.2004.92; ultima: STCA del 15 febbraio 2006 in re M., 36.2006.7) e si è così espresso: " 2.2 (…) Va rammentato che, quando sia accertato un reddito inferiore a quello del periodo di riferimento rispettivamente quando l’amministrazione debba determinare un reddito, essa deve procedere alla sua esatta fissazione e quindi raffrontarlo con i parametri fissati dal Consiglio di Stato per la determinazione del diritto al sussidio, per ciò fare è necessario procedere alla commutazione del nuovo reddito accertato in reddito imponibile mediante l’utilizzo di tabelle appositamente allestite. Infatti il reddito lordo accertato va obbligatoriamente (art. 52 cpv. 2 RegLCAMal) convertito in reddito imponibile mediante apposite tabelle come rammenta l'art. 72 del medesimo regolamento. Per l'accertamento autonomo del reddito l'Ufficio dell'Assicurazione Malattia deve partire dal reddito lordo conseguito dall’assicurato nel corso del periodo più prossimo al periodo per il quale il sussidio è richiesto . Infatti il reddito lordo cui ci si deve riferire è possibilmente quello più recente e percepito nel corso dell'anno per il quale il sussidio viene richiesto. In questo senso anche il Messaggio 3 gennaio 1996 del Consiglio di Stato al Gran Consiglio concernente l'adozione della nuova LCAMal (M 4474 DOS) a pag. 53 secondo cui "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 reddito sono, se possibile, i dati dell'anno per il quale il sussidio è chiesto, che vanno – come indicato in precedenza in caso di diminuzione importante del reddito secondo la lettera m dell'art. 67 Reg. LCAMal - posti a raffronto con i dati ritenuti nella tassazione di riferimento dove necessario. (…) 2.5. Va qui subito rilevato come la delega del legislativo al Consiglio di Stato sia decisamente ampia e, soprattutto, priva di contorni specificatamente indicati nella legge stessa. La norma in questione prevede infatti unicamente e genericamente l’accertamento autonomo del reddito al di fuori della decisione di tassazione di riferimento, in “altri casi particolari". (…).". Come rammentato nella sentenza 26 gennaio 2004 (36.2003.116 in re T.), quando sia accertata l’esistenza di uno dei motivi di cui all’art. 67 Reg LCAMal, in particolare ciò avviene più frequentemente in caso di accertamento di un nuovo reddito inferiore a quello del periodo di riferimento, l’UAM deve procedere alla esatta fissazione del nuovo reddito conseguito, e deve trattarsi del reddito lordo , che va poi  raffrontato con i parametri fissati dal Consiglio di Stato per la determinazione del diritto al sussidio. Per ciò fare è necessario procedere alla commutazione del nuovo reddito lordo accertato in reddito imponibile ipotetico mediante l’utilizzo di tabelle appositamente allestite. Infatti il reddito lordo accertato va obbligatoriamente (art. 52 cpv. 2 RegLCAMal) convertito in reddito imponibile ipotetico mediante apposite tabelle, come rammenta l'art. 72 del medesimo regolamento, allestite dall’amministrazione competente in materia di sussidi (UAM) ed in materia fiscale. Le tabelle di conversione considerano le normali deduzioni dal reddito lordo per la fissazione del reddito (ipotetico) imponibile, pur non potendo essere, per la loro stessa natura, attagliati al caso concreto in cui vengono applicate. Per quanto attiene alle possibili deduzioni dal reddito lordo accertato questo Tribunale ha sviluppato una prassi piuttosto restrittiva negando la possibilità di deduzione altra che non siano alimenti versati ed interessi su debiti ipotecari. In particolare nelle sentenze 36.2003.99/112 in re Sc. e 36.2003.116 in re T. tutte del 26 gennaio 2004 è stata negata la possibilità di dedurre spese di doppia economia domestica e di trasporto, anche se normalmente riconosciute a livello fiscale. Nella sentenza 36.2004.33 in re SS il TCA ha ammesso, come d’altra parte aveva fatto l’amministrazione, la deduzione per gli alimenti che l’assicurato era costretto a versare negando altre deduzioni. Per uno studente che effettuava parallelamente all’esercizio di attività remunerata un dottorato di ricerca presso un’Università svizzera, non è stato ritenuto il rimborso del debito per i prestiti di studio contratto con il Cantone e neppure le spese per la residenza secondaria e quelle di trasporto. Il concetto è stato ribadito ulteriormente nella sentenza 36.2004.93 in re D. del 3 settembre 2004 in cui era ricorrente un divorziato cui l’amministrazione aveva calcolato il reddito lordo per la successiva conversione. Nella sentenza 19 ottobre 2004 in re M. 36.2004.129 questo Tribunale non ha ritenuto invece possibile la deduzione dell’affitto e del premio dell’assicurazione obbligatoria contro le malattie ed ha confermato la sua prassi di non ammettere deduzioni per spese di trasporto e di doppia economia domestica. La prassi è stata ulteriormente ribadita nelle sentenze 36.2005.70 in re D. del 14 settembre 2005, 36.2005.94-95 del 21 settembre 2005 in re D., 36.2005.99 del 27 settembre 2005 in re N., 36.2005.117 in re D.S. del 24 ottobre 2005 e nella sentenza a composizione completa del Tribunale 36.2005.66-67 in re F. del 30 novembre 2005. 6.   In concreto correttamente l'UAM ha ricusato di far capo a dati diversi del reddito lordo conseguito dal ricorrente nel corso del 2006. In effetti, come visto, le usuali deduzioni sono già contemplate nelle tabelle di commutazione del reddito lordo. Quanto percepito mensilmente dal ricorrente nel 2006 assomma o poco meno di CHF 4'950.-- mensili che, commutati secondo le tabelle costituisce un reddito netto di poco superiore ai CHF 33'000.-- somma che va arrotondata al mille franchi superiore come impone la legge. Questa cifra non permette la concessione del sussidio. 7.   Alla luce di quanto esposto, il ricorso va respinto e la decisione impugnata confermata. La presente decisione è definitiva, non essendo dato alcun rimedio di diritto ordinario contro la stessa, siccome emanata in applicazione del diritto cantonale di applicazione della LAMal (STFA 3 maggio 2005 nella causa B; K 165/04 e DTF 124 V 9; cfr. anche DTF 131 V 202). A seguito della recente modifica legislativa adottata dal Parlamento cantonale il 10 maggio 2006 ed entrata in vigore con la pubblicazione del 4 luglio 2006 (BU 30/2006), per esplicita volontà del legislatore il Tribunale Cantonale delle Assicurazioni non applica più – per l’abrogazione dell’art. 76 cpv. 4 LCAMal - la Legge di procedura per le cause amministrative (LPamm) al ricorso presentato dall’assicurata. In questo senso va il Messaggio 7 marzo 2006 n. 5759 allestito al commento all’abrogazione del capoverso 4 dell’articolo di legge citato: " Si tratta di un intervento formale volto a meglio precisare che la Legge di procedura per le cause amministrative si riferisce alle decisioni di prima istanza dell’Amministrazione (cpv. 1). Per le contestazioni al TCA il riferimento è posto in direzione della Legge di procedura per le cause davanti al Tribunale cantonale delle assicurazioni (riferimento: art. 74 cpv. 2). In quest’ordine di idee si propone l’abrogazione del cpv. 4, che diventa del tutto superfluo.”. La commissione della gestione e delle finanze del Gran Consiglio che ha esaminato il Messaggio, nel suo rapporto del 2 maggio 2006 ha sostanzialmente ratificato la proposta governativa senza esame di dettaglio (Rapporto sul Messaggio 5759 del 2 maggio 2006 pag. 3 ad 3). Da quanto precede discende che il complesso procedurale applicabile al caso di specie è la Legge di procedura per le cause davanti al Tribunale Cantonale delle Assicurazioni, che prevede una procedura gratuita e, salvo il caso di temerarietà, la non percezione di tasse e spese. Per questi motivi, non si percepiscono né tassa di giustizia né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