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36.2006.135 vom 20. Juli 2006</w:t>
      </w:r>
    </w:p>
    <w:p>
      <w:r>
        <w:t>TI Tribunale d'appello, 2006-07-20, IT</w:t>
      </w:r>
    </w:p>
    <w:p>
      <w:r>
        <w:rPr>
          <w:b/>
        </w:rPr>
        <w:t xml:space="preserve">Quelle: </w:t>
      </w:r>
      <w:r>
        <w:t>https://mcp.opencaselaw.ch/entscheid/ti_gerichte_36.2006.135</w:t>
      </w:r>
    </w:p>
    <w:p>
      <w:r>
        <w:t>FR: TI_GERICHTE 36.2006.135 du 20 juillet 2006</w:t>
      </w:r>
    </w:p>
    <w:p>
      <w:r>
        <w:t>IT: TI_GERICHTE 36.2006.135 del 20 luglio 2006</w:t>
      </w:r>
    </w:p>
    <w:p>
      <w:pPr>
        <w:pStyle w:val="Heading2"/>
      </w:pPr>
      <w:r>
        <w:t>Regeste</w:t>
      </w:r>
    </w:p>
    <w:p>
      <w:r>
        <w:t>Decisione dell'amministrazione, successiva al ricorso, che rende l'impugnativa priva d'oggetto.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tasse e spese e non si assegnano ripetibili ;</w:t>
      </w:r>
    </w:p>
    <w:p>
      <w:r>
        <w:rPr>
          <w:b/>
        </w:rPr>
        <w:t>E. 3</w:t>
      </w:r>
    </w:p>
    <w:p>
      <w:r>
        <w:t>l a presente decisione è definitiva. Intimazione alle parti mediante scritto raccomandato. Il giudice delegato del Tribunale cantonale delle assicurazioni Ivano Ranzanici terzi implicati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