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36.2006.122 vom 1. September 2006</w:t>
      </w:r>
    </w:p>
    <w:p>
      <w:r>
        <w:t>TI Tribunale d'appello, 2006-09-01, IT</w:t>
      </w:r>
    </w:p>
    <w:p>
      <w:r>
        <w:rPr>
          <w:b/>
        </w:rPr>
        <w:t xml:space="preserve">Quelle: </w:t>
      </w:r>
      <w:r>
        <w:t>https://mcp.opencaselaw.ch/entscheid/ti_gerichte_36.2006.122</w:t>
      </w:r>
    </w:p>
    <w:p>
      <w:r>
        <w:t>FR: TI_GERICHTE 36.2006.122 du 1 septembre 2006</w:t>
      </w:r>
    </w:p>
    <w:p>
      <w:r>
        <w:t>IT: TI_GERICHTE 36.2006.122 del 1 settembre 2006</w:t>
      </w:r>
    </w:p>
    <w:p>
      <w:pPr>
        <w:pStyle w:val="Heading2"/>
      </w:pPr>
      <w:r>
        <w:t>Regeste</w:t>
      </w:r>
    </w:p>
    <w:p>
      <w:r>
        <w:t>Compensazione delle prestazioni dovute all'assicurato con premi rimasti impagati dopo l'emissione di attestati di carenza beni non ancora soluti dall'autorità di assistenza sociale.</w:t>
      </w:r>
    </w:p>
    <w:p>
      <w:pPr>
        <w:pStyle w:val="Heading2"/>
      </w:pPr>
      <w:r>
        <w:t>Erwägungen</w:t>
      </w:r>
    </w:p>
    <w:p>
      <w:r>
        <w:rPr>
          <w:b/>
        </w:rPr>
        <w:t>E. 1</w:t>
      </w:r>
    </w:p>
    <w:p>
      <w:r>
        <w:t>è assicurata contro le malattie presso CO 1, il 31 marzo 2006 l’assicuratore ha informato l’interessata di aver compensato l’importo dovuto al Dr. med. __________ di fr. 166.45 con l’esecuzione __________ per un importo di fr. 149.80 (doc. 6), il 13 aprile 2006 l’assicurata, rappresentata dalla RA 1, ha chiesto l’emanazione di una decisione formale (doc. 7), il 28 aprile 2006 CO 1 ha emanato l’atto tramite il quale ha confermato la compensazione (doc. A3), in seguito alle contestazioni dell’assicurata, la Cassa, in data 8 giugno 2006, ha emanato la decisione su opposizione, confermando la compensazione e togliendo l’effetto sospensivo all’impugnativa in applicazione dell’art. 11 cpv. 1 lett. b OPGA (doc. A1), con ricorso del 14 giugno 2006 (doc. I), completato il 23 giugno 2006, l’assicurata, sempre rappresentata da RA 1, ha fra l’altro chiesto il ripristino dell’effetto sospensivo delle prestazioni, con risposta 4 giugno 2006 (recte: 4 luglio 2006), la Cassa ha proposto di respingere il ricorso (doc. VI), mentre l’UAM, con scritto del 7 luglio 2006, ne ha auspicato l’accoglimento (doc. IX), con decreto del 6 luglio 2006 il TCA non ha concesso l’effetto sospensivo al ricorso (doc. VIII), il</w:t>
      </w:r>
    </w:p>
    <w:p>
      <w:r>
        <w:rPr>
          <w:b/>
        </w:rPr>
        <w:t>E. 4</w:t>
      </w:r>
    </w:p>
    <w:p>
      <w:r>
        <w:t>agosto 2006 l’assicuratore, in seguito all’emanazione di numerose sentenze da parte del TFA in ambito di sospensione del pagamento delle prestazioni per assicurati in mora, ha informato il TCA che “ la sospensione alle prestazioni non sarà più applicata dalla cassa malati per tutte le esecuzioni notificate entro il 31.12.2005. Per quanto concerne i medicamenti dispensati da una farmacia, vi comunichiamo che abbiamo aggiornato la tessera dell’assicurato e quindi attualmente è in vigore la convenzione del TP (terzo pagante) ” (doc. XIII), interpellato in merito dal TCA, l’assicuratore ha trasmesso in data 30 agosto 2006 uno scritto, al quale ha allegato una decisione di riconsiderazione della decisione su opposizione, trasmessa direttamente all’assicurata, malgrado sia rappresentata da RA 1, ed ha affermato che “ il contendere della causa concernente l’incarto sopraccitato è da considerarsi estinto ” (doc. XVII),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a norma dell'art. 53 cpv. 3 LPGA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enuncia i medesimi principi. Questa norma prevede che l'autorità amministrativa può, fino all'invio della sua risposta, riesaminare la decisione impugnata. Essa notifica immediatamente una nuova decisione alle parti e la comunica al Tribunale (art. 3a cpv. 2 LPTCA), quest'ultimo continua la trattazione del ricorso in quanto non sia divenuto senza oggetto per effetto della nuova decisione (art. 3a cpv. 3, 1a frase LPTCA), come esposto sopra, l'amministrazione può riconsiderare pendente lite una decisione contestata soltanto fino al momento dell'inoltro della risposta di causa. Un provvedimento emanato successivamente vale unicamente come proposta al Giudice. nel caso di specie, il 4 luglio 2006 la Cassa ha inoltrato al TCA la propria risposta di causa, chiedendo la reiezione del ricorso (doc. VI), solo in seguito, il 30 agosto 2006, l’assicuratore ha emanato una decisione di riconsiderazione (tra l’altro notificata direttamente alla ricorrente malgrado questa sia rappresentata), che tuttavia, visto quanto sopra, può essere considerata unicamente quale proposta al Giudice, in queste condizioni il TCA è tenuto ad entrare nel merito del ricorso, con pronunzia del 10 luglio 2006 nella causa S. (K 38/06) e ulteriori 11 sentenze tutte del 26 luglio 2006 (K 23/06; K 42/06; K 41/06; K 40/06; K 37/06; K 36/06; K 35/06; K 31/06; K 39/06; K 45/06 e K 79/06), il TFA ha confermato le decisioni di questo Tribunale che ha giudicato inammissibile l’agire di numerose Casse malati che hanno sospeso il pagamento delle prestazioni derivanti dalla LAMal a diversi assicurati, senza aver ottenuto dall’autorità cantonale competente (UAM) la conferma scritta del rifiuto di assumersi gli importi rimasti impagati, nella prima sentenza del 10 luglio 2006 (K 38/06) il TFA ha in particolare affermato: " nella versione applicabile nell'evenienza concreta, in vigore fino al 31 dicembre 2005 ( DTF 129 V 4 consid. 1.2 con riferimenti), l'art. 90 OAMal dispone al cpv. 1 dover i premi essere pagati mensilmente. Per il cpv. 3 del disposto se, nonostante diffida, l'assicurato non paga premi o partecipazioni ai costi scaduti, l'assicuratore deve promuovere una procedura esecutiva. Se questa sfocia in un attestato di carenza di beni, l'assicuratore ne informa la competente autorità sociale. Sono salve le disposizioni cantonali che prevedono la previa notifica all'autorità preposta alla riduzione dei premi. L'art. 90 cpv. 4 OAMal prevede poi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 Come sempre menzionato dal primo giudice, il Tribunale federale delle assicurazioni in DTF 129 V 455 ha stabilito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Il giudice di prime cure ha infine rilevato come questa Corte avesse poi statuito dover l'ufficio cantonale preposto essere messo in condizione di effettuare i pagamenti a favore della persona assicurata prima di procedere alla compensazione di premi impagati con prestazioni (RAMI 2003 no. KV 234 pag. 7 [sentenza del 22 ottobre 2002 in re B., K 102/00]). (…) La giurisprudenza del Tribunale federale delle assicurazioni in materia di compensazione dei premi, secondo la quale quando una cassa intende compensare premi impagati con prestazioni a suo carico essa deve mettere l'ufficio assistenziale preposto nella condizione di poter pagare prima di procedere con la compensazione, deve trovare applicazione pure quando si tratti di sospendere il pagamento di ogni prestazione derivante dalla LAMal. Come considerato dall'autorità giudiziaria cantonale, la misura della sospensione è infatti nettamente più incisiva e maggiormente gravida di conseguenze per l'assicurato rispetto a quella della compensazione. Nell'evenienza concreta la Cassa malati X non ha dato all'autorità competente l'occasione di determinarsi circa le misure da prendersi, la Cassa essendosi limitata a trasmettere all'Istituto cantonale delle assicurazioni sociali copia della lettera all'assicurato con cui essa gli comunicava che non avrebbe più corrisposto prestazioni. Come considerato dal primo giudice, simile modo di procedere non era certamente ammissibile, all'autorità preposta occorrendo ovviamente un certo tempo per esaminare il caso: l'ordinanza del resto indica esplicitamente che solo dopo l'avviso all'autorità d'assistenza sociale l'assicuratore può sospendere la rimunerazione delle prestazioni. A ciò si aggiunge di transenna che se anche l'art. 90 cpv. 4 OAMal è silente sulle modalità e i tempi in cui l'autorità di assistenza sociale deve intervenire, l'art. 85e del regolamento cantonale della legge sull'assicurazione obbligatoria contro le malattie del 18 maggio 1994 (RL/TI 6.4.6.1.1), nel suo tenore applicabile in concreto, in vigore dal 1° gennaio 2005, senza entrare in conflitto con il diritto federale (cfr. per analogia RAMI 2003 no. KV 234 pag. 12 consid. 6.2) precisa chiaramente che l'assicuratore può applicare la sospensione della rimunerazione delle prestazioni nei confronti di un determinato assicurato in mora solo dopo avere ricevuto la conferma scritta dell'Istituto delle assicurazioni sociali - autorità competente in forza dei combinati disposti di cui agli art. 20 cpv. 1 della legge cantonale di applicazione della LAMal del 26 giugno 1997 (LCAMal; RL/TI 6.4.6.1) e 82 del regolamento di applicazione - di sospensione del pagamento dei crediti irrecuperabili. Ora, risulta dagli atti che l'assicuratore ricorrente ha decretato la sospensione prima di ricevere una tale conferma. (…) Ad ogni buon conto l'atteggiamento della cassa ricorrente stupisce questa Corte, come ha stupito il Tribunale cantonale, nella misura in cui, per asseriti ritardi delle amministrazioni competenti, fa correre ad assicurati il rischio di non poter se del caso beneficiare delle necessarie prestazioni, questo in manifesto contrasto con gli intenti del legislatore che con la LAMal voleva garantire all'insieme della comunità degli assicurati una copertura di principio esente da lacune. Il modo di procedere degli organi dell'assicuratore è tanto più sorprendente quando si consideri che dagli atti emerge non essersi di principio l'ufficio preposto opposto al rimborso." (sottolineatura del redattore), con sentenza del 22 ottobre 2002 (K 102/00), pubblicata in RAMI 2003 no. KV 234 pag. 7 e in RDAT I-2003 n. 20 pag. 68 e segg., il TFA ha avuto modo di evidenziare come: “6.1 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 6.2 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 Di conseguenza la giurisprudenza federale sull'ammissibilità per la Cassa malati di procedere alla compensazione va compresa nel senso che essa è possibile solo posteriormente alla messa in atto, da parte dell'assicuratore malattia, della procedura di cui all' art. 9 cpv. 1 OAMal .”, nel caso concreto, interpellato in merito, l’UAM ha affermato che: “(…) In casu si verifica addirittura una fattispecie paradossale: l’assicuratore malattie ha presentato una sola richiesta collegabile al gravame in questione, che ingloba gli ACB n. __________ e __________, ma la medesima ha dovuto essere ritornata all’assicuratore perché viziata da inadempienze procedurali in rapporto alle direttive in materia promulgate dal Cantone.” (doc. IX), per cui l’autorità cantonale non ha rifiutato il pagamento delle prestazioni in arretrato (cfr. anche allegato C al doc. B3), ma ha unicamente chiesto alla Cassa di presentare la documentazione conformemente a quanto prevedono le norme cantonali, alla luce delle citate STFA e dei motivi ivi indicati, nonché delle relative STCA (cfr. STCA del 23 gennaio 2006 nella causa C., inc. 36.2005.210, STCA del 30 gennaio 2006 nella causa B., inc. 36.2005.179, STCA del 30 gennaio 2006 nella causa S., inc. 36.2005.193, STCA del 30 gennaio 2006 nella causa B., inc. 36.2005.167, STCA del 2 febbraio 2006 nella causa P., inc. 36.2005.195, STCA del 1 febbraio 2006 nella causa C., inc. 36.2005.198, STCA del 2 febbraio 2006 nella causa B., inc. 36.2005.204, STCA dell’8 febbraio 2006 nella causa D., inc. 36.2005.233, STCA dell’8 febbraio 2006 nella causa S., inc. 36.2005.224, STCA del 9 febbraio 2006 nella causa G., inc. 36.2005.186, STCA del 13 febbraio 2006 nella causa M., inc. 36.2005.218, STCA del 21 febbraio 2006 nella causa S., inc. 36.2005.225, STCA del 22 febbraio 2006 nella causa P., inc. 36.2005.178, STCA del 22 febbraio 2006 nella causa P., inc. 36.2005.223, STCA del 20 febbraio 2006 nella causa V., inc. 36.2005.199, STCA del 28 febbraio 2006 nella causa G., inc. 36.2005.235, STCA del 1 marzo 2006 nella causa G., inc. 36.2005.207, STCA del 20 marzo 2006 nella causa C., inc. 36.2006.40, STCA del 2 giugno 2006 nella causa D., inc. 36.2006.50 + 81), rilevato come lo stesso assicuratore, con lo scritto del 30 agosto 2006 e la decisione di riconsiderazione allegata, ha implicitamente ammesso che la decisione impugnata va annullata e i pagamenti ripristinati, il ricorso deve essere accolto, per l’art. 61 cpv. 1 lett. g LPGA il ricorrente che vince la causa ha diritto al rimborso delle ripetibili secondo quanto stabilito dal tribunale delle assicurazioni, Al proposito, il Tribunale Federale delle Assicurazioni,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w:t>
      </w:r>
    </w:p>
    <w:p>
      <w:r>
        <w:rPr>
          <w:b/>
        </w:rPr>
        <w:t>E. 6</w:t>
      </w:r>
    </w:p>
    <w:p>
      <w:r>
        <w:t>avril 1990) et l'association Schweizerische Multiple Sklerose (arrêt non publié S. du 3 février 1999).", in concreto l’assicurata, rappresentata da RA 1 e vincente in causa, ha diritto alle ripetibili. Tenuto conto dell’attitudine di controparte ed in particolare dello scritto del 30 agosto 2006, possono essere concesse ripetibili ridotte, si prescinde eccezionalmente alla luce della natura del litigio non riferito a sospensione delle prestazioni, dal prelevare tassa di giustizia pur considerando l'agire della Cassa superficiale alla luce della giurisprudenza federale citata in precedenza, copia della presente va trasmessa anche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