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36.2006.115 vom 12. Oktober 2006</w:t>
      </w:r>
    </w:p>
    <w:p>
      <w:r>
        <w:t>TI Tribunale d'appello, 2006-10-12, IT</w:t>
      </w:r>
    </w:p>
    <w:p>
      <w:r>
        <w:rPr>
          <w:b/>
        </w:rPr>
        <w:t xml:space="preserve">Quelle: </w:t>
      </w:r>
      <w:r>
        <w:t>https://mcp.opencaselaw.ch/entscheid/ti_gerichte_36.2006.115</w:t>
      </w:r>
    </w:p>
    <w:p>
      <w:r>
        <w:t>FR: TI_GERICHTE 36.2006.115 du 12 octobre 2006</w:t>
      </w:r>
    </w:p>
    <w:p>
      <w:r>
        <w:t>IT: TI_GERICHTE 36.2006.115 del 12 ottobre 2006</w:t>
      </w:r>
    </w:p>
    <w:p>
      <w:pPr>
        <w:pStyle w:val="Heading2"/>
      </w:pPr>
      <w:r>
        <w:t>Regeste</w:t>
      </w:r>
    </w:p>
    <w:p>
      <w:r>
        <w:t>Mancato pagamento dei premi e delle partecipazioni ai costi. Rigetto dell'opposizione al precetto esecutivo. Nessuna base legale per la riscossione di interessi di mora o di interessi compensativi sulle partecipazioni ai costi non corrisposte dall'assicurato.</w:t>
      </w:r>
    </w:p>
    <w:p>
      <w:pPr>
        <w:pStyle w:val="Heading2"/>
      </w:pPr>
      <w:r>
        <w:t>Erwägungen</w:t>
      </w:r>
    </w:p>
    <w:p>
      <w:r>
        <w:rPr>
          <w:b/>
        </w:rPr>
        <w:t>E. 6</w:t>
      </w:r>
    </w:p>
    <w:p>
      <w:r>
        <w:t>L’assicuratore ha chiesto all’insorgente anche fr. 60 di spese amministrative.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Con il 1° gennaio 2006 è entrato in vigore l’art. 90 cpv. 5 OAMal, non applicabile in concreto, che prevede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Nel caso di specie l’art. __________ del regolamento delle assicurazioni secondo la LAMal prevede che le spese dell’assicuratore per richiami ed esecuzioni sono a carico della persona assicurata. In queste condizioni l’assicuratore può esigere il pagamento dell’importo di fr. 60, proporzionato al debito dell’insorgente (fr. 1'770.30), il quale non ha soluto, malgrado ne fosse debitore, l’importo richiesto. Questo importo non va confuso con le spese esecutive vere e proprie che non formano oggetto della sentenza di rigetto, ma seguono le sorti dell'esecuzione per la quale è stato concesso il rigetto (STFA del 22 luglio 2005 nella causa L., K 114/03; STCA del 14 settembre 2004 nella causa H.,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STFA del 22 luglio 2005 nella causa L., K 114/03, STFA del 26 agosto 2004 nella causa M., K 68/04 e del 18 giugno 2004 nella causa B., K 144/03). 7.   Infine, circa gli interessi, va rammentato che l'art. 26 cpv. 1 LPGA prevede che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90 cpv. 2 OAMal). Con sentenza del 12 gennaio 2006 (K 40/05), pubblicata in RAMI 2006, KV 356, pag. 40, il TFA ha affermato che anche dopo l’entrata in vigore della LPGA non sussiste alcuna base legale per la riscossione di interessi di mora o di interessi compensativi sulle partecipazioni ai costi non corrisposte dall’assicurato. Dall’art. 26 cpv. 2 LPGA non può essere desunto l’obbligo di pagare un interesse di mora sulle prestazioni da restituire: " 4.2 Mit Art. 26 ATSG ist eine allgemeine, auch für die soziale Krankenversicherung geltende Verzugs- und Vergütungszinspflicht aufgenommen worden, welche sich sowohl auf Beiträge wie auch auf Leistungen bezieht (vgl. Kieser, ATSG-Kommentar, N 1 zu Art. 26). Diese Regelung gilt gestützt auf Art. 1 Abs. 1 KVG (in der seit 1. Januar 2003 geltenden Fassung) auch in der sozialen Krankenversicherung, wobei die Sonderregelung gemäss Art.</w:t>
      </w:r>
    </w:p>
    <w:p>
      <w:r>
        <w:rPr>
          <w:b/>
        </w:rPr>
        <w:t>E. 10</w:t>
      </w:r>
    </w:p>
    <w:p>
      <w:r>
        <w:t>Abs. 2 KVG (vgl. Erw. 4.1 hievor) bewusst beibehalten wurde (vgl. BBl 1999 V 4580). 4.2.1 Die Vorinstanz hat Art. 26 Abs. 1 ATSG angewendet. Diese Bestimmung sieht indessen Verzugs- und Vergütungszinsen nur für Beitragsforderungen und Beitragsrückerstattungsansprüche vor. Beiträge im Sinne von Art. 26 Abs. 1 ATSG sind diejenigen Zahlungen, welche im Hinblick auf eine Versicherungsdeckung zu erbringen sind oder zu Unrecht geleistet wurden (Thomas Locher, Grundriss des Sozialversicherungsrechts, 3. Aufl., Bern 2003, § 43 N 16; vgl. auch Kieser, ATSG-Kommentar, N 7 zu Art. 26). Dabei wird im KVG (und teilweise in anderen Sozialversicherungszweigen) weiterhin der Begriff Prämie anstelle von Beitrag verwendet (Locher, a.a.O., § 43 N 16; Kieser, a.a.O., N 7 und 32 zu Art. 26; vgl. auch RKUV 2004 Nr. KV 306 S. 465 Erw. 5.3.4 [Urteil M. vom 26. August 2004, K 68/04]; Gebhard Eugster, ATSG und Krankenversi-cherung: Streifzug durch Art. 1-55 ATSG, in: SZS 2003 S.  225). Kostenbeteiligungen dienen nun aber nicht der Begründung und höchstens mittelbar dem Erhalt der Versicherungsdeckung und fallen somit nicht unter den Beitragsbegriff gemäss Art. 26 Abs. 1 ATSG. Davon ging auch der Verordnungsgeber aus, indem er in Art. 90 KVV (in der seit 1. Januar 2003 geltenden Fassung) zwar bei der Regelung der Vollstreckung nebst den Prämienforderungen auch die Kostenbeteiligungen erwähnt (Abs. 3 ff.), zugleich aber lediglich für die Prämien einen Verzugszinssatz festgesetzt hat  (Abs. 2). Art. 26 Abs. 1 ATSG kann somit nicht als Grundlage für die Erhebung von Verzugs- oder Vergütungszinsen auf Kostenbeteiligungen dienen. 4.2.2 Gleiches gilt für Art. 26 Abs. 2 ATSG. Diese Bestimmung sieht eine Verzugszinspflicht nur zu Lasten der Sozialversicherungen auf deren Leistungen vor und ist damit auf den gegebenen Sachverhalt nicht anwendbar." Questo concetto è stato ribadito con sentenza del 3 luglio 2006 nella causa K 24/06, dove il TFA ha affermato: " 3.2 Der Versicherer war ausserdem befugt, die geltend gemachten Mahn- und Bearbeitungsgebühren von insgesamt Fr. 50.- (Fr. 20.- Mahnspesen, Fr. 30.- Bearbeitungsgebühren [vgl. Zahlungsbefehl vom 21. Februar 2005]) zu erheben, da die erforderliche Grundlage in den Allgemeinen Versicherungsbestimmungen (in Kraft seit 1. Januar 2003, Art. 12. Ziff. 2 lit. a), existiert, die Unterlassung der Kostenbeteiligungszahlungen als schuldhaft zu qualifizieren ist und die Entschädigung angesichts der konkreten Umstände als betragsmässig angemessen erscheint (vgl. BGE 125 V 277 Erw. 2c/bb mit Hinweisen; Urteil S. vom 2. Februar 2006, K 112/05, Erw. 4.3; zur unveränderten Rechtslage nach In-Kraft-Treten des ATSG: RKUV 2004 Nr. KV 306 S. 465 Erw. 5.3.3 mit Hinweisen [Urteil M. vom 26. August 2004, K 68/04]). Korrekt sind sodann die vorinstanzlichen Ausführungen zur Erhebung von Verzugszinsen von 5 % auf den ausstehenden Kostenbeteiligungen. Gemäss Rechtsprechung besteht auch nach In-Kraft-Treten des ATSG keine gesetzliche Grundlage für die Erhebung von Verzugs- oder Vergütungszinsen auf ausstehenden Kostenbeteiligungen der versicherten Person. Art. 26 ATSG bietet hiezu keine gesetzliche Grundlage (Urteil T. vom 12. Januar 2006, K 40/05) und in Art. 90 Abs. 2 KVV hat der Verordnungsgeber lediglich für die Prämien einen Verzugszinssatz festgesetzt." In simili condizioni, la decisione tramite la quale la Cassa chiede interessi dal 16 maggio 2005 al 5%, merita conferma solo nella misura in cui gli interessi sono calcolati sui premi. Per contro essi non possono essere chiesti né sulla partecipazione ai costi, né sulle spese amministrative. In questo senso la decisione va modificata ed il ricorso parzialmente accolto. L’opposizione al PE n. __________ del __________ dell’__________ di __________ va definitivamente rigettata per un importo di fr. 1'830.30, oltre ad interessi al 5% dal 16 maggio 2005 su un importo di fr. 1'320 (doc. 9, ossia fr. [252 x 2] + [272 x 3]). 8.   L’insorgente chiede in più occasioni di essere sentito in un contraddittorio con l’assicuratore per meglio spiegare la fattispecie, non potendo far capo ad un legale. Egli sostiene inoltre di avere molte prove che tuttavia non può produrre in un solo documento (doc. VII). Il TCA, che dispone del potere di indagare d’ufficio e di applicare d’ufficio il diritto, rinuncia a sentire le parti. Infatti l’interessato ha potuto ampiamente esprimersi sia dinanzi al TCA che in precedenza, facendo valere in più occasioni le sue argomentazioni. Un’audizione dell’insorgente non modificherebbe l’esito del ricorso. Infatti per i motivi esposti nei considerandi precedenti il calcolo effettuato dalla Cassa, eccetto per quanto concerne gli interessi, è corretto. Inoltre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