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36.2005.181 vom 9. Juni 2006</w:t>
      </w:r>
    </w:p>
    <w:p>
      <w:r>
        <w:t>TI Tribunale d'appello, 2006-06-09, IT</w:t>
      </w:r>
    </w:p>
    <w:p>
      <w:r>
        <w:rPr>
          <w:b/>
        </w:rPr>
        <w:t xml:space="preserve">Quelle: </w:t>
      </w:r>
      <w:r>
        <w:t>https://mcp.opencaselaw.ch/entscheid/ti_gerichte_36.2005.181</w:t>
      </w:r>
    </w:p>
    <w:p>
      <w:r>
        <w:t>FR: TI_GERICHTE 36.2005.181 du 9 juin 2006</w:t>
      </w:r>
    </w:p>
    <w:p>
      <w:r>
        <w:t>IT: TI_GERICHTE 36.2005.181 del 9 giugno 2006</w:t>
      </w:r>
    </w:p>
    <w:p>
      <w:pPr>
        <w:pStyle w:val="Heading2"/>
      </w:pPr>
      <w:r>
        <w:t>Regeste</w:t>
      </w:r>
    </w:p>
    <w:p>
      <w:r>
        <w:t>Richiesta di esonero, per un anno, dal pagamento dei premi della Cassa malati in seguito all'ottenimento di un permesso di assenza dalla Svizzera.</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i dipendenti di organizzazioni internazionali e di Stati esteri.</w:t>
      </w:r>
    </w:p>
    <w:p>
      <w:r>
        <w:rPr>
          <w:b/>
        </w:rPr>
        <w:t>E. 3</w:t>
      </w:r>
    </w:p>
    <w:p>
      <w:r>
        <w:t>l'assicurato non deve essersi reso conto immediatamente dell'inesattezza dell'informazione ricevuta;</w:t>
      </w:r>
    </w:p>
    <w:p>
      <w:r>
        <w:rPr>
          <w:b/>
        </w:rPr>
        <w:t>E. 4</w:t>
      </w:r>
    </w:p>
    <w:p>
      <w:r>
        <w:t>l'informazione errata ha indotto l'assicurato ad adottare un comportamento o un'omissione che gli è pregiudizievole;</w:t>
      </w:r>
    </w:p>
    <w:p>
      <w:r>
        <w:rPr>
          <w:b/>
        </w:rPr>
        <w:t>E. 5</w:t>
      </w:r>
    </w:p>
    <w:p>
      <w:r>
        <w:t>la legge non è stata modificata dal momento in cui l'informazione è stata data. (cfr. STFA del 25 ottobre 2005 nella causa B. e B., K 107/05 consid. 3.1.; STFA del 4 luglio 2005 nella causa M., C 270/04, consid. 3.3.1.; STFA del 28 gennaio 2004 nella causa Arbeitslosenkasse der Gewerkschaft Bau &amp; Industrie GBI c/ A., C 218/03, consid. 2; STFA del 29 agosto 2002 nella causa Amt für Arbeit St. Gallen c/ S., C 25/02;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In concreto l’insorgente non ha adottato un comportamento oppure un’omissione che gli è pregiudizievole. Egli non fa valere di aver preso disposizioni irreversibili in seguito alla decisione della Cassa di esonerarlo dal pagamento dei premi di cassa malati per il 2005. In particolare non sostiene di aver sottoscritto un’altra polizza assicurativa all’estero o che avrebbe rinunciato a recarsi nel suo Paese d’origine se l’assicuratore avesse negato la possibilità di disdire l’assicurazione. Del resto la richiesta del permesso d’assenza precede la domanda di esonero. In queste condizioni non vi è spazio per applicare al caso di specie il principio della buona fede. Alla luce di tutto quanto sopra esposto, la decisione dell’UAM merita conferma, mentre il ricorso va respinto. Copia della decisione va notificata anche all’assicuratore __________, quale parte cointeressata.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