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36.2005.180 vom 10. Januar 2006</w:t>
      </w:r>
    </w:p>
    <w:p>
      <w:r>
        <w:t>TI Tribunale d'appello, 2006-01-10, IT</w:t>
      </w:r>
    </w:p>
    <w:p>
      <w:r>
        <w:rPr>
          <w:b/>
        </w:rPr>
        <w:t xml:space="preserve">Quelle: </w:t>
      </w:r>
      <w:r>
        <w:t>https://mcp.opencaselaw.ch/entscheid/ti_gerichte_36.2005.180_d20060110</w:t>
      </w:r>
    </w:p>
    <w:p>
      <w:r>
        <w:t>FR: TI_GERICHTE 36.2005.180 du 10 janvier 2006</w:t>
      </w:r>
    </w:p>
    <w:p>
      <w:r>
        <w:t>IT: TI_GERICHTE 36.2005.180 del 10 gennaio 2006</w:t>
      </w:r>
    </w:p>
    <w:p>
      <w:pPr>
        <w:pStyle w:val="Heading2"/>
      </w:pPr>
      <w:r>
        <w:t>Regeste</w:t>
      </w:r>
    </w:p>
    <w:p>
      <w:r>
        <w:t>Sussidio 2005. Respinto siccome intempestivo ecomunque il ricorrente non ne avrebbe avuto diritto per il superamento dei limiti di reddito. Carico di tassa di giustizia e spese siccome applicabile la LPAMM.</w:t>
      </w:r>
    </w:p>
    <w:p>
      <w:pPr>
        <w:pStyle w:val="Heading2"/>
      </w:pPr>
      <w:r>
        <w:t>Erwägungen</w:t>
      </w:r>
    </w:p>
    <w:p>
      <w:r>
        <w:rPr>
          <w:b/>
        </w:rPr>
        <w:t>E. 1</w:t>
      </w:r>
    </w:p>
    <w:p>
      <w:r>
        <w:t>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2005 è stata inoltrata nel corso del febbraio 2005 ed è quindi tardiva, poiché trasmessa oltre il termine previsto dall’art. 45 Reg. LCAMal. Come noto determinante per il calcolo del sussidio 2005 è la tassazione 2001-2002. Poiché RI 1 è tassato in via ordinaria, in virtù dell’art. 45 lett. a Reg. LCAMal, avrebbe dovuto inoltrare la sua richiesta entro fine 2004. Nel Messaggio n. 5589 del 15 ottobre 2004, il Consiglio di Stato, a proposito della modifica dell’art. 28 cpv. 2 e 3 della LCAMal entrata in vigore l’1.1.2005, ha rammentato la previgente regolamentazione: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l’assicurata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Il Consiglio di Stato ha quindi rammentato che i sussidi, prima della modifica della legge, potevano essere chiesti nell’anno di competenza del sussidio, se date precise condizioni qui non adempiute come evidenziato. La richiesta andava pertanto presentata entro il 31 dicembre 2004. La domanda pervenuta nel corso del febbraio 2005 è quindi intempestiva. Questo Tribunale deve allora verificare se il ritardo nell’inoltro della domanda sia scusabile. Da evidenziare come dalla tassazione dei signori RI 1 risulti che il reddito imponibile per il biennio 2001-2002 assommava a CHF 35'103.-- a fronte di un reddito lordo del marito di CHF 58'990.-- e della moglie di CHF 10'442.-- e redditi da capitali per CHF 274.--. Il reddito imponibile così come ritenuto è superiore ai limiti per l'ottenimento del sussidio e, quand'anche formulata tempestivamente, la richiesta di sussidio avrebbe dovuto essere respinta. Il patrocinatore del ricorrente non ha neppure sostenuto (oltre che non comprovato nonostante possibilità offerta) che, nel corso del 2005, sia intervenuta una diminuzione del reddito dei signori RI 1. Va quindi ritenuta una richiesta tardiva. 7.   L’art. 45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e ciò alla luce dell’alto numero di decisioni che è stato chiamato a rendere in particolare negli ultimi mesi. Nei casi giudicati in precedenza è già stato considerato che un ritardo di oltre 1 anno a fronte di una importante malattia dello stesso assicurato non poteva essere considerato fatto giustificativo sufficiente (STCA 24 aprile 2002 nella causa J. inc. 36.2002.5), così come non è stato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adeguato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e nel caso giudicato il 6 ottobre scorso (in re S. 36.2005.116) l’assenza di una decisione di tassazione non è stata comunque considerata elemento adeguato a motivare il ritardo per un apprendista non ancora tassato il cui fratello ammalato per lunghi periodi aveva creato “problemi a tutta la famiglia” . Nella sentenza 3 ottobre 2005 in re S. (36.2005.112) il Tribunale ha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assicurata”.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w:t>
      </w:r>
    </w:p>
    <w:p>
      <w:r>
        <w:rPr>
          <w:b/>
        </w:rPr>
        <w:t>E. 4</w:t>
      </w:r>
    </w:p>
    <w:p>
      <w:r>
        <w:t>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in re S. citata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dell’assicurata sono stati esclusi quali motivi giustificanti il ritardo." Nella sentenza in re R. del 17 ottobre 2005 (36.2005.86 cons. 12)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8.   In concreto il ritardo è motivato con l'attesa di una polizza assicurativa nuova che neppure - come rammenta l'Ufficio Assicurazione Malattia - andava prodotta. RI 1 poteva - come evidenzia l'amministrazione - inoltrare la sua domanda tempestivamente e produrre poi la polizza, ciò senza aggravio per l'amministrazione. 9.   La decisione dell'UAM non costituisce palesemente un formalismo eccessivo. I bizantinismi non ammessi dalla giurisprudenza sono quelli leziosi fini a se stessi inutili. I termini qui sono fissati da norme, hanno lo scopo di garantire la sicurezza del diritto e la parità di trattamento ed appaiono giustificati. Il termine di legge è poi facilmente ossequiabile, sufficientemente lungo ed adeguato alle circostanze e, soprattutto, non rigoroso come alle precedenti motivazioni. Per quanto concerne la violazione del divieto di formalismo eccessivo e dell’arbitrio, va rammentato che gli art. 9 e 29 Cost.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 Il TFA ha ancora rilevato, in DTF 130 V 177 che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 Va inoltre rammentato che una decisione non è arbitraria - e quindi non viola l’art. 9 Cost. -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(cfr. DTF 124 V 137 consid. 2b p. 139; DTF 129 I 8 consid. 2.1, 49 consid. 4, 173 consid. 3.1; STFA del 27 gennaio 2005 nella causa T., H 315/03, consid. 7.1.). Come ritenuto nella sentenza del 9 gennaio 2006 in re M. (36.2005.141) “l’amministrazione si è limitata ad applicare una norma cantonale che prevede la procedura da seguire nel caso in cui si intende ottenere il beneficio del sussidio per il pagamento del premio dell’assicurazione obbligatoria. Questa norma, …, permette all’autorità cantonale, nella misura del possibile, di decidere sul diritto al sussidio tempestivamente per evitare che l’assicurato debba farsi carico di premi cui non può far fronte. Chiedere agli assicurati di presentare la richiesta di sussidio, tranne eccezioni qui non ravvisabili, entro la fine dell’anno che precede il diritto alla corresponsione del sussidio, non è arbitrario e non viola il divieto di formalismo eccessivo. Infatti, come già giudicato in diverse occasioni da questo Tribunale, e come ammesso dall’amministrazione, se un assicurato non dispone ancora di tutti i documenti necessari a stabilire la sua condizione economica, può comunque trasmettere il formulario di richiesta con l’indicazione che la documentazione sarà inviata in un secondo tempo (cfr. anche DTF 130 I 26, consid. 3.3.3.4 nell’ambito dell’entrata in vigore della moratoria sull’apertura degli studi medici ove il TF ha stabilito che i medici, non ancora in possesso dell’attestato di equipollenza del loro titolo, potevano comunque inoltrare la loro istanza prima dell’entrata in vigore della moratoria, indicando che la documentazione mancante sarebbe stata trasmessa in un secondo tempo). L’inoltro della richiesta entro la fine dell’anno che precede il diritto al sussidio non è pertanto resa inutilmente difficile o impedita dalla norma contestata. Ciò anche se il ricorrente, se avesse trasmesso tempestivamente la richiesta, avrebbe avuto diritto al sussidio” . Identica motivazione vale per il caso concreto. In concreto non può neppure essere ritenuta la violazione del principio della proporzionalità che esige che le misure adottate dall’ente pubblico siano idonee  a raggiungere lo scopo desiderato e che, di fronte a soluzioni diverse, si scelgano quelle meno pregiudizievoli per i diritti dei privati (art. 36 cpv. 3 Cost., DTF 128 II 340 consid. 4; 125 I 209 consid. 10d/aa pag. 223, 441 consid. 3b). Come anche per il caso M. citato la decisione dell’autorità cantonale, che si è limitata ad applicare il diritto cantonale vigente in materia di procedura, non può essere considerata sproporzionata. L’assicurato avrebbe infatti potuto postulare il sussidio, che alla luce dell’imponibile 2001 – 2002 non sarebbe stato verosimilmente concesso, se avesse rispettato il termine importo dall’art. 45 del Reg. LCAMal. 10.   Visto quanto precede il ricorso va respinto, non essendo possibile considerare il ritardo nella presentazione dell’istanza di sussidio 2005 di RI 1 come giustificato e non essendo dimostrato il tempestivo invio dell’istanza ancora nel corso del 2004. Alla luce della LPAmm, che – contrariamente alla LPrTCA - non impone la gratuità della procedura, si giustifica il  carico di tassa di giustizia e spese al ricorrente.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 Si fa carico al ricorrente della tassa di giustizia fissata in CHF 350.-- e delle spese fissate in CHF 50.--. Non vengono allocate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