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36.2005.16 vom 18. Januar 2006</w:t>
      </w:r>
    </w:p>
    <w:p>
      <w:r>
        <w:t>TI Tribunale d'appello, 2006-01-18, IT</w:t>
      </w:r>
    </w:p>
    <w:p>
      <w:r>
        <w:rPr>
          <w:b/>
        </w:rPr>
        <w:t xml:space="preserve">Quelle: </w:t>
      </w:r>
      <w:r>
        <w:t>https://mcp.opencaselaw.ch/entscheid/ti_gerichte_36.2005.16</w:t>
      </w:r>
    </w:p>
    <w:p>
      <w:r>
        <w:t>FR: TI_GERICHTE 36.2005.16 du 18 janvier 2006</w:t>
      </w:r>
    </w:p>
    <w:p>
      <w:r>
        <w:t>IT: TI_GERICHTE 36.2005.16 del 18 gennaio 2006</w:t>
      </w:r>
    </w:p>
    <w:p>
      <w:pPr>
        <w:pStyle w:val="Heading2"/>
      </w:pPr>
      <w:r>
        <w:t>Regeste</w:t>
      </w:r>
    </w:p>
    <w:p>
      <w:r>
        <w:t>Interpretazione di un articolo delle CGA. Per "prestazione" si intende l'ammontare che la beneficiaria dell'assicurazione complementare riceverà effettivamente a dipendenza della sua inabilità lavorativa e non l'importo concordato dalle parti per ogni giorno d'inabilità lavorativa (somma assicurata)</w:t>
      </w:r>
    </w:p>
    <w:p>
      <w:pPr>
        <w:pStyle w:val="Heading2"/>
      </w:pPr>
      <w:r>
        <w:t>Erwägungen</w:t>
      </w:r>
    </w:p>
    <w:p>
      <w:r>
        <w:rPr>
          <w:b/>
        </w:rPr>
        <w:t>E. 18</w:t>
      </w:r>
    </w:p>
    <w:p>
      <w:r>
        <w:t>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la possibilità d'interpretarla (DTF 127 III 44 consid. 1b).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III 118 consid.2.5;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5.   Con l'assicurazione d'indennità giornaliera in oggetto le parti hanno voluto prevedere il versamento di indennità, da parte dell'assicuratore nei confronti della stipulante, qualora l’attrice fosse stata incapace di eseguire i lavori domestici e di assistere la propria famiglia a causa di una malattia o di un infortunio. La questione verte sull ' obbligo dell ' assicuratore di versare all ' attrice le indennità giornaliere fissate con la copertura __________, considerato come quest ' ultima non abbia comprovato le spese sostenute per l ' aiuto domiciliare come vorrebbe l ' art. 6 CSA __________. In virtù delle summenzionate CSA, tale obbligo è dato soltanto se la parte contraente documenta i costi sostenuti per i lavori domestici e l ' assistenza alla famiglia prestati da istituzioni private e pubbliche di cura a domicilio, aiuto domestico e aiuto familiare. Tuttavia, come visto, le CSA __________ non prevedono che lo stipulante debba sempre apportare la prova delle spese sopportate. Questa esigenza esiste per " prestazioni superiori a CHF 50.- al giorno ". Siccome questo Tribunale non ha constatato una reale e comune intenzione delle parti a proposito del significato dei due disposti artt. 6.1 e 6.2 CSA __________, occorre ricercare il senso che attrice e convenuta potevano e dovevano dare, in buona fede, all ' espressione " prestazioni " usata in applicazione del principio dell'affidamento (DTF 126 III 388 consid. 5a, DTF 126 III 25 consid. 3c, DTF 126 III 59 consid. 5b). Resta quindi da interpretare attentamente il contenuto di dette norme sulla scorta dei princìpi giurisprudenziali sopra esposti. 6.   Contrariamente a quanto sostiene l'assicuratore, il sostantivo " prestazioni " va inteso nel senso suggerito e capito dall'attrice. Nella lingua italiana, per "prestazione" si intende il risultato conseguito in rapporto alle capacità (Dizionario della lingua italiana, Devoto-Oli). Già da un ' interpretazione letterale di questa parola si può capire la differenza che intercorre fra le pattuizioni concordate tra le parti contraenti e le prestazioni effettivamente ricevute da ciascuna. Nell ' evenienza concreta, le prime corrispondono all ' importo di Fr. 100.- concordato dalle parti per ogni giorno di incapacità lavorativa dell ' attrice dovuta a malattia o infortunio. In questo caso, le pattuizioni corrispondono alla somma assicurata dalla stipulante. Le seconde, consistono invece nell ' ammontare che la beneficiaria della copertura __________ riceverà effettivamente a dipendenza della sua inabilità lavorativa per malattia o infortunio. Le stesse CSA __________ illustrano la natura di queste prestazioni. L ' art. 4 CSA __________ recita che il diritto alle prestazioni esiste in caso di incapacità lavorativa dimostrata di almeno il 50%. Il periodo di differimento e inizio delle prestazioni è regolato dall ' art. 7 CSA __________, secondo cui il diritto alle prestazioni d ' indennità giornaliera per economia domestica inizia dopo la decorrenza del periodo di differimento concordato. Per l ' art. 8 CSA __________ relativo alla durata delle prestazioni, l ' indennità giornaliera assicurata viene corrisposta durante al massimo 365 giorni civili nel corso di 5 anni. I giorni d ' incapacità lavorativa parziale vengono contati come giorni interi. In caso d ' incapacità lavorativa parziale di almeno il 50% confermata dal medico, la somma d ' indennità giornaliera assicurata viene corrisposta in proporzione al grado d ' incapacità lavorativa (art. 9 CSA __________). Da quanto precede il TCA osserva che per " prestazioni " si intendono le indennità giornaliere assicurate a cui ha effettivamente diritto la parte contraente, ossia i versamenti dell ' assicuratore dovuti a dipendenza della somma assicurata e del grado di inabilità lavorativa della beneficiaria della copertura assicurativa. In specie, l ' indennità giornaliera assicurata dall ' attrice per un premio mensile di Fr. 166.- corrispondeva a Fr. 100.- (docc. 9 e A13). Teoricamente, la contraente poteva quindi ottenere una prestazione di Fr. 100.- al giorno in caso d ' incapacità lavorativa totale ( somma assicurata ). In realtà, considerato come la sua malattia la invalidava "soltanto" nella misura del 50%, in virtù del citato art. 9 CSA __________ AT 1 aveva diritto a percepire esclusivamente il 50% dell'indennità giornaliera assicurata ( prestazione effettivamente ricevuta). I n tale circostanza, la somma assicurata e la prestazione a cui l ' attrice aveva diritto non coincidono. Di conseguenza, dal 1° agosto 2004 l e spettava una prestazione di soli Fr. 50.- al giorno, contro i Fr. 100.- pattuiti. 7.   Questa conclusione comporta che, a dipendenza della malattia che l ' ha resa inabile al lavoro nella misura del 50%, l ' attrice sia esonerata dal produrre la documentazione dei costi sostenuti per i lavori domestici e l ' assistenza alla famiglia che avrebbe ricevuto proprio a seguito della sua incapacità lavorativa. Infatti, per " prestazioni fino a CHF 50.- al giorno " si intendono le indennità giornaliere effettivamente versate che ammontano a Fr. 50.- al massimo, e la cifra di Fr. 50.- è quindi compresa (art. 6.1 CSA __________). Per contro, come lo stesso art. 6.2 CSA __________ specifica, per " prestazioni superiori a CHF 50.- al giorno " si intende una somma che supera, anche di soli 10 centesimi, l ' importo limite della prestazione che l'assicuratore ha fissato quale punto di riferimento per potere esigere o meno da parte degli assicurati la comprova che essi abbiano effettivamente sostenuto delle spese per i lavori domestici e l'assistenza alla famiglia a causa della loro incapacità lavorativa. La ratio di questa norma è di limitare infatti all ' indispensabile le spese amministrative che ogni sinistro comporta. L ' assicuratore ha quindi fissato un tetto massimo piuttosto contenuto che vuole escludere da un onere amministrativo non indifferente (p. es. vaglio della documentazione attinente ai costi ingenerati dall ' aiuto domiciliare di cui si può beneficiare a causa di un ' incapacità lavorativa), controlli che invece vanno eseguiti a fronte di indennità versate di rilievo (ossia superiori ai CHF 50.-). Ritenuto come, nel caso in esame, l ' indennità giornaliera effettivamente versata all ' attrice non si identifichi con l ' ipotesi formulata dall ' art. 6.2 CSA __________, potendo infatti l ' attrice beneficiare di una prestazione giornaliera - sottoforma d ' indennità - di Fr. 50.-, l ' assicuratore non può dunque esigere che l ' interessata produca la documentazione richiesta dall ' art. 6.2 CSA __________, applicandosi alla fattispecie l ' esclusione dall ' obbligo di comprova contemplata dall'art. 6.1 CSA __________. La petizione va quindi accolta. Sebbene sia vincente in causa, all ' attrice non vanno assegnate ripetibili siccome non patrocinata. L ' assicuratore deve versare a AT 1 le prestazioni assicurate, ossia le indennità giornaliere concordate, sempre in funzione del suo grado d ' inabilità lavorativa, senza potere pretendere dalla medesima alcuna documentazione aggiuntiva nella misura in cui le prestazioni ammontano a Fr. 50.- al giorno. 8.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In concreto, il valore litigioso è rappresentato dalle 365 indennità giornaliere (escluso il periodo di differimento, art. 8.2 CSA __________) che l ' assicuratore dovrebbe versare all ' attrice a dipendenza della sua incapacità di lavoro - sorta il 18 luglio 2003 - a far conto dal 1° agosto 2004, ossia con l ' entrata in vigore della nuova copertura __________. Considerato come l ' importo totale delle indennità giornaliere che le spetterebbero di diritto superi facilmente i succitati Fr. 8'000.-, sono dati gli estremi per un eventuale ricorso per riforma al Tribunale Federale di Losanna. 9.   Si osserva ancora che secondo l'art. 49 cpv. 2 LSA, i tribunali svizzeri devono trasmettere gratuitamente all'autorità di sorveglianza una copia di tutte le sentenze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