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36.2005.141 vom 31. August 2005</w:t>
      </w:r>
    </w:p>
    <w:p>
      <w:r>
        <w:t>TI Tribunale d'appello, 2005-08-31, IT</w:t>
      </w:r>
    </w:p>
    <w:p>
      <w:r>
        <w:rPr>
          <w:b/>
        </w:rPr>
        <w:t xml:space="preserve">Quelle: </w:t>
      </w:r>
      <w:r>
        <w:t>https://mcp.opencaselaw.ch/entscheid/ti_gerichte_36.2005.141_d20050831</w:t>
      </w:r>
    </w:p>
    <w:p>
      <w:r>
        <w:t>FR: TI_GERICHTE 36.2005.141 du 31 août 2005</w:t>
      </w:r>
    </w:p>
    <w:p>
      <w:r>
        <w:t>IT: TI_GERICHTE 36.2005.141 del 31 agosto 2005</w:t>
      </w:r>
    </w:p>
    <w:p>
      <w:pPr>
        <w:pStyle w:val="Heading2"/>
      </w:pPr>
      <w:r>
        <w:t>Regeste</w:t>
      </w:r>
    </w:p>
    <w:p>
      <w:r>
        <w:t>richiesta tardiva di un sussidio per il pagamento dei premi della Cassa malati.</w:t>
      </w:r>
    </w:p>
    <w:p>
      <w:pPr>
        <w:pStyle w:val="Heading2"/>
      </w:pPr>
      <w:r>
        <w:t>Volltext</w:t>
      </w:r>
    </w:p>
    <w:p>
      <w:r>
        <w:t>Tessin Tribunale cantonale delle assicurazioni 09.01.2006 36.2005.141 Tessin Tribunale cantonale delle assicurazioni 09.01.2006 36.2005.141 Ticino Tribunale cantonale delle assicurazioni 09.01.2006 36.2005.141</w:t>
      </w:r>
    </w:p>
    <w:p>
      <w:r>
        <w:t>richiesta tardiva di un sussidio per il pagamento dei premi della Cassa malati.</w:t>
      </w:r>
    </w:p>
    <w:p>
      <w:r>
        <w:t>Raccomandata Incarto n. 36.2005.141 cs Lugano 9 gennaio 2006 In nome della Repubblica e Cantone Ticino Il giudice delegato del Tribunale cantonale delle assicurazioni Giudice Ivano Ranzanici con redattore: Christian Steffen , vicecancelliere segretario: Fabio Zocchetti statuendo sul ricorso del 30 settembre 2005 di RI 1 rappr. da: RA 1 contro la decisione su reclamo del 31 agosto 2005 emanata da Istituto assicurazioni sociali Ufficio assicurazione malattia, 6501 Bellinzona in materia di assicurazione contro le malattie ritenuto, in fatto A.   RI 1, nato nel __________, padre di due figlie, ha postulato, il 16 febbraio 2005, la concessione del sussidio per il pagamento del premio dell’assicurazione di base delle cure medico-sanitarie per il 2005. L’istanza è stata ritenuta tardiva e, conseguentemente, respinta dall’Ufficio Assicurazione Malattia (UAM). Il reclamo non ha avuto miglior sorte siccome respinto con decisione del 31 agosto 2005. B.   Con ricorso del 30 settembre 2005 RI 1, rappresentato dall’avv. RA 1, contesta la decisione dell’UAM, con argomenti che, se necessario, saranno ripresi in corso di motivazione (doc. I). L’amministrazione propone la reiezione del ricorso con osservazioni del 19 ottobre 2005 (doc. III). C.   In data 14 novembre 2005 l’assicurato ha presentato ulteriori prove (doc. VII), sulle quali l’UAM si è espressa in merito, ribadendo le sue motivazioni (doc. VIII-X). in ordine 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Il ricorso, formulato nel termine di legge di 30 giorni dall’intimazione della decisione emessa su reclamo, appare tempestivo ed ossequioso dei requisiti minimi fissati nella Legge di procedura per le cause amministrative applicabile in concreto per il rinvio di cui all’art. 76 cpv. 4 LCAMal. nel merito 3.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Con decreto esecutivo del 18.11.1997, il Consiglio di Stato ha, in forza dell'art. 49 LCAMal, ritoccato verso l'alto i limiti di reddito che conferiscono diritto al sussidio, con effetto a decorrere dal 1.1.1998.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quanto concerne l’anno 2005 le basi di calcolo sono state mantenute dall’esecutivo cantonale identiche ai due anni precedenti, ciò verosimilmente alla luce delle modifiche recenti delle norme della Legge Tributaria che ha aumentato gli sgravi possibili. Quindi anche per il 2005 l’esecutivo cantonale ha ritenuto quale periodo fiscale per l’accertamento del reddito determinante l’imposta cantonale del biennio 2001 – 2002. I limiti di reddito sono stati mantenuti a CHF 22'000.-- per le persone sole, CHF 34'000.— per le famiglie ed il reddito di riferimento è stato mantenuto a CHF 55'000.— (cfr. DE 26 ottobre 2004 concernente le basi di calcolo per l’applicazione delle riduzioni individuali di premio nell’assicurazione sociale malattie per l’anno 2005). 4.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da sola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In casu vale la previgente norma.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In concreto, l’insorgente beneficia di un permesso di __________ di tipo “__________” dal mese di __________. Egli è pertanto tassato in via ordinaria ed in virtù dell’art. 45 cpv. 1 lett. a Reg. LCAMal avrebbe dovuto presentare l’istanza di sussidio entro il 31 dicembre 2004. In mancanza della tassazione di riferimento 2001/2002 l’amministrazione avrebbe dovuto calcolare il reddito determinante autonomamente (art. 31 LCAMal). Avendo inoltrato la richiesta il 16 febbraio 2005, di per sé, la domanda del ricorrente è tardiva. L’insorgente fa valere di aver saputo solo il __________ di avere un’incapacità di guadagno del 60%, ossia superiore rispetto a quella precedentemente accertata. Egli sostiene pertanto che si tratta di una modifica rispetto a quella vigente nel 2004. In realtà, come rileva correttamente l’amministrazione in sede di risposta, questa attestazione medica non apporta alcuna modifica alla situazione finanziaria del ricorrente prima del 31 dicembre 2004 (cfr. art. 67 lett. m Reg. LCAMal), anche perché le decisioni relative all’AI e alla LAINF sono ancora in sospeso. Inoltre dallo scritto del __________ (doc. F), emerge semmai che il Prof. Dr. med. __________, specialista FMH in chirurgia ortopedica ha informato l’AI che l’insorgente ha un rendimento massimale del 60% in lavori pesanti e che l’assicurato, elettricista diplomato, in tale professione può lavorare al 100%. Sia come sia, si tratta comunque di una valutazione medica dell’incapacità di guadagno nel 2004, mentre l’insorgente non fa valere una modifica, dal punto di vista economico, rispetto al 2005. Anzi, dagli atti forniti in sede di nuove prove emerge che l’interessato nel 2005 ha lavorato e ha beneficiato nel mese di ottobre 2005 di uno stipendio netto di fr. 2'545.55 e di un importo di fr. 1'839.60 di indennità disoccupazione e nel mese di settembre di fr. 3'381.25 netti di salario e di fr. 1'336.90 di indennità disoccupazione (doc. K), contro i fr. 186.75 per il lavoro svolto nel gennaio 2005 e i fr. 2'927.05 dell’assicurazione contro la disoccupazione (doc. 1). L’istanza presentata nel corso del mese di febbraio 2005 è pertanto tardiva, poiché trasmessa oltre il termine previsto dall’art. 45 Reg. LCAMal. Infatti l’assicurato non ha mutato le condizioni del suo reddito nel corso del 2005 come richiede la lettera d dell’art. 45 Reg. LCAMal, nel senso di una diminuzione del suo reddito. Tutti gli eventi descritti dall’interessato nel suo ricorso, di cui si dirà ancora in seguito, si sono verificati prima del 2005 (incidente professionale nel __________, licenziamento ed iscrizione all’assicurazione contro la disoccupazione nel __________, incidente stradale del __________, così come il trasloco effettuato nel corso del mese di __________ che tra l’altro nemmeno rientra nelle situazioni enumerate all’art. 67 Reg. LCAMal). Egli avrebbe pertanto dovuto inoltrare la richiesta entro fine 2004. Ciò trova conferma anche nel Messaggio n. 5589 del 15 ottobre 2004, dove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Anche se si volesse prescindere dalla circostanza a sapere se la modifica entrata in vigore l’1.1.2005 si applica anche al caso di specie (circostanza negata da questo Tribunale, cfr. STCA 6 ottobre 2005 nella causa S. 36.2005.116 e STCA del 10 ottobre 2005 nella causa F., 36.2005.124), va comunque rilevato che il Consiglio di Stato ha rammentato che i sussidi, anche prima della modifica della legge, potevano essere chiesti nell’anno di competenza del sussidio, solo in casi particolari. Queste situazioni, come visto, non si sono verificate. 7.   Tuttavia, per l’art. 45 cpv. 2 Reg. LCAMal, per casi particolari e per ragioni comprovate, l'Istituto delle assicurazioni sociali può ritenere anche istanze che giungessero fuori dei termini stabiliti per l'inoltro della richiesta. Questo TCA ha già considerato che un ritardo di oltre 1 anno a fronte di una importante malattia dello stesso assicurato non poteva essere considerato fatto giustificativo sufficiente (STCA 24 aprile 2002 nella causa J. inc. 36.2002.5), così come non ha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sufficiente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8.   A motivo del ritardo dell’inoltro della richiesta di sussidio, l’insorgente fa valere di essere incorso, nel __________, in un grave infortunio sul lavoro che ha influito negativamente sulla sua capacità lavorativa (da rilevare a questo proposito che l’assicuratore contro gli infortuni e l’assicuratore per l’invalidità non hanno ancora deciso in merito al diritto ad un’eventuale prestazione). L’assicurato rileva inoltre di essere stato licenziato in data __________ e di aver dovuto far capo all’assicurazione contro la disoccupazione per far fronte alle proprie spese. Il ricorrente fa poi valere di essere incorso, insieme a tutta la famiglia, in un grave incidente della circolazione nel corso del __________ e di aver traslocato da __________ a __________ nel mese di __________. L’interessato, visti i gravi impedimenti sopra descritti, ritiene che la decisione impugnata, che accerta il ritardo nell’inoltro della richiesta di sussidio, violi il principio della proporzionalità e sia arbitraria. L’insorgente sostiene inoltre che vi sia formalismo eccessivo, nonché violazione del diritto federale preminente (art. 65 e 66 LAMal, nonché art. 49 cost.), nel ritenere tardiva la richiesta di sussidio inoltrata poco più di trenta giorni dopo lo scadere del termine del 31 dicembre 2004. Infine, l’assicurato sostiene di aver sempre beneficiato dei sussidi e di aver sempre ricevuto dal Cantone il formulario da compilare. Per la prima volta nel 2004 l’interessato non ha ricevuto alcun formulario. Vi sarebbe pertanto una violazione del principio della buona fede. 9.   A prescindere dalla circostanza che l’amministrazione contesta di aver trasmesso i moduli di sussidio all’insorgente, visto che non era in possesso della tassazione 2001/2002 (cio che trova conferma nelle dichiarazioni del ricorrente che, nel richiamare l’incarto fiscale, indica che “ la prima dichiarazione delle imposte è stata compilata solo verso la fine della prima metà del 2005 ” [doc. VII]), va comunque rilevato che se si volesse seguire la tesi del ricorrente, proprio la circostanza di aver sempre ricevuto il formulario direttamente a casa, avrebbe semmai dovuto indurre l’assicurato ad attivarsi per informarsi presso le autorità competenti del ritardo nell’inoltro della documentazione necessaria per chiedere il sussidio cantonale. Il fatto di non essersi informato né presso il Comune di domicilio, né presso l’IAS, costituisce, nel caso di specie, una negligenza. Non va poi dimenticato che comunque questo Tribunale, con sentenza 3 ottobre 2005 nella causa S. (36.2005.112) ha considerato che: "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giustificata.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 ( sottolineature del redattore). Stante quanto precede il ricorrente non può far valere l’asserito mancato invio del formulario per il sussidio 2005 entro fine 2004 a giustificazione del suo ritardo. 10.   Circa la mancanza di una tassazione e dunque della possibilità di far capo unicamente al calcolo autonomo del reddito secondo le tabelle appositamente approntate dall’UAM, va evidenziato come il TCA abbia già avuto modo di stabilire che, in assenza di giustificativi, l’assicurato è tenuto a trasmettere il formulario entro il 31 dicembre dell’anno precedente la corresponsione del sussidio con l’indicazione che la documentazione necessaria a comprovare lo stato di difficoltà economica sarà inviato in un secondo tempo, non appena tutta la documentazione necessaria sarà disponibile (STCA del 7 novembre 2005, nella causa R., 36.2005.136). L’interessato, di principio, è infatti in grado di conoscere la propria situazione finanziaria già alla fine del mese di dicembre dell’anno precedente il versamento dei sussidi. 11.   Gli altri motivi (incidente della circolazione, trasloco, disagio psicologico), come già detto in precedenza, non possono assurgere a giustificazione della ritardata trasmissione della richiesta, poiché si tratta di situazioni comunque passeggere e che non impediscono, oggettivamente, di compilare un formulario con i dati personali e di allegare la necessaria documentazione. Il TCA ha inoltre recentemente stabilito che le scarse conoscenze linguistiche non sono un motivo a giustificazione del ritardo nell’inoltro della richiesta di sussidio (STCA del 5 dicembre 2005 nella causa K., 36.2005.71), a maggior ragione in concreto se si pensa che la figlia, come emerge dal doc. J, è in grado di capire e compilare un semplice formulario di richiesta dei sussidi. Infine, le difficoltà economiche nelle quali si trova attualmente la famiglia dell’insorgente e in particolare la difficoltà nel poter finanziare gli studi della propria figlia, non sono motivi atti a giustificare il ritardo nella richiesta del sussidio. Nemmeno l’art. 45 cpv. 2 Reg. LCAMal può trovare applicazione nel caso di specie. 12.   L’insorgente fa valere la violazione dei principi della proporzionalità, della preminenza del diritto federale (art. 65 e 66 LAMal), nonché del divieto di formalismo eccessivo e ritiene la decisione arbitraria. Per l’art. 65 LAMal i Cantoni accordano riduzioni dei premi agli assicurati di condizione economica modesta. Il Consiglio federale può estendere la cerchia degli aventi diritto a persone tenute ad assicurarsi che non hanno il domicilio in Svizzera, ma vi soggiornano per un lungo periodo. Le riduzioni dei premi sono fissate in modo che i sussidi annui della Confederazione e dei Cantoni di cui all’articolo 66 siano versati integralmente. 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 I Cantoni informano regolarmente gli assicurati del loro diritto alla riduzione dei premi. Gli assicuratori sono tenuti a collaborare oltre quanto previsto nell’articolo 82 capoverso 3, purché siano adeguatamente indennizzati dai Cantoni. I Cantoni forniscono alla Confederazione i dati anonimi concernenti gli assicurati beneficiari così da permettere di verificare l’attuazione degli scopi di politica sociale. Il Consiglio federale emana le necessarie disposizioni. Per l’art. 66 LAMal la Confederazione accorda annualmente ai Cantoni sussidi per la riduzione dei premi a tenore degli articoli 65 e 65a. Questi sussidi sono fissati mediante decreto federale semplice di una durata di quattro anni, tenuto conto dell’evoluzione dei costi dell’assicurazione obbligatoria delle cure medico-sanitarie e dello stato delle finanze della Confederazione. Il Consiglio federale stabilisce la quota che spetta a ciascun Cantone in base alla sua popolazione residente, alla sua capacità finanziaria e al numero di assicurati secondo l’articolo 65a lettera a. Il Consiglio federale decide, secondo la capacità finanziaria dei Cantoni, il contributo minimo di questi ultimi ai sussidi federali. Il contributo globale dei Cantoni corrisponde almeno alla metà dell’importo complessivo dei sussidi federali. Un Cantone può diminuire al massimo del 50 per cento il contributo che è tenuto a versare giusta il capoverso 4 se è comunque garantita la riduzione dei premi per gli assicurati di condizione economica modesta. Il sussidio federale accordato a questo Cantone è quindi ridotto in modo corrispondente. Il Consiglio federale può emanare disposizioni più dettagliate in materia. Il Consiglio federale può autorizzare i Cantoni a riportare all’esercizio seguente le differenze annuali tra l’importo dei sussidi federali e cantonali e l’importo dei sussidi versati. Per il principio della forza derogatoria del diritto federale di cui all’art. 49 cpv. 1 Cost. il diritto cantonale deve sempre cedere il passo al diritto federale nei campi che la Costituzione o un decreto federale urgente hanno deciso essere di competenza della Confederazione e che quest’ultima ha effettivamente disciplinato. Questo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(STFA del 22 ottobre 2002, K 102/00, consid. 3.2; DTF 127 I 68 consid. 4a, 126 I 78 consid. 1; cfr. riguardo al previgente art. 2 Disp. Trans. vCost., la cui giurisprudenza si applica anche alla nuova norma, DTF 125 I 375 consid. 4a, 433 consid. 3b, 480 consid. 2a, 114 Ia 355 consid. 4a e sentenze ivi citate). Giusta l’art. 117 Cost. la Confederazione emana prescrizioni sull’assicurazione contro le malattie e gli infortuni. L’assicurazione malattia è quindi di competenza federale, tuttavia alcuni compiti sono stati delegati ai Cantoni (cfr. sull’ammissibilità di questo tipo di delega: Häfelin/Haller, Schweizerisches Bundesstaatsrecht, 5a ed., Zurigo 2001, cifra marg. 1151-1152, 1155-1156), come ad esempio la riduzione dei premi per gli assicurati di condizione economica modesta (STFA del 22 ottobre 2002, K 102/00, consid. 4; art. 65 LAMal; Maurer, Das neue Krankenversicherungsrecht, Basilea e Francoforte sul Meno 1996, pag. 4-5, in cui vi è un elenco delle competenze delegate ai cantoni; cfr. con riferimento all’art. 34bis vCost., Maurer, Bundessozialversicherungsrecht, pag. 252). Secondo la dottrina, inoltre, le competenze cantonali indicate nella LAMal e nell’OAMal non sono esaustive, vi è quindi spazio per una completazione da parte dei Cantoni (Maurer, Das neue Krankenversicherungsrecht, pag. 5). In simili condizioni si deve concludere che l’assicurazione malattia non è disciplinata esaustivamente dal diritto federale e che alle condizioni indicate sopra i Cantoni possono emanare disposizioni (STFA del 22 ottobre 2002, K 102/00, consid. 4). Va ancora rammentato che con STFA del 3 maggio 2005, pubblicata in DTF 131 V 202, al consid. 3.2.2., il TFA ha rammentato che la giurisprudenza considera che i Cantoni dispongono di una grande libertà per quanto concerne la regolamentazione della riduzione dei premi, nel senso che possono definire autonomamente la nozione di “ assicurati di condizione economica modesta ” (cfr. anche DTF 122 I 343). Per quanto concerne la procedura applicabile alla richiesta di ottenere dei sussidi, i cantoni godono pertanto di una grande autonomia. Nella misura in cui il Regolamento cantonale prescrive l’obbligo, tranne casi particolari, di chiedere il sussidio entro l’anno precedente la corresponsione del medesimo, esso non viola il diritto federale preminente. Tant’è che l’art. 65 cpv. 3 seconda frase LAMal prevede che, stabilita la cerchia dei beneficiari, i Cantoni vegliano affinché il versamento delle riduzioni di premio avvenga in modo che i beneficiari non debbano adempiere in anticipo il loro obbligo di pagare i premi. Ossia che le decisioni vengano prese prima dell’inizio del diritto al sussidio, ciò che è possibile unicamente se l’assicurato fa valere il suo diritto l’anno precedente l’inizio del versamento del sussidio. In concreto la norma di diritto cantonale non entra in conflitto con quella di diritto federale e va dunque tutelata. Per quanto concerne la violazione del divieto di formalismo eccessivo e dell’arbitrio, va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Va inoltre rammentato che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In concreto l’amministrazione si è limitata ad applicare una norma cantonale che prevede la procedura da seguire nel caso in cui si intende ottenere il beneficio del sussidio per il pagamento del premio dell’assicurazione obbligatoria. Questa norma, come visto in precedenza,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Infine, l’insorgente fa valere la violazione del principio della proporzionalità il quale esige che le misure adottate dall’ente pubblico siano idonee  a raggiungere lo scopo desiderato e che, di fronte a soluzioni diverse, si scelgano quelle meno pregiudizievoli per i diritti dei privati (art. 36 cpv. 3 Cost., DTF 128 II 340 consid. 4; 125 I 209 consid. 10d/aa pag. 223, 441 consid. 3b). In concreto la decisione dell’autorità cantonale, che si è limitata ad applicare il diritto cantonale vigente in materia di procedura, non può essere considerata sproporzionata. L’assicurato avrebbe infatti potuto ottenere il sussidio se avesse rispettato il termine importo dall’art. 45 del Reg. LCAMal. In queste condizioni la decisione impugnata merita conferma, mentre il ricorso va respinto. 13.   Infine l’insorgente chiede l’assunzione di numerose prove (doc. I e VII). In particolare chiede l’assunzione, generica, di testi, l’interrogatorio delle parti ed il richiamo dell’incarto completo dall’IAS (doc. I), nonché il richiamo dell’incarto dell’insorgente dall’Ufficio dei permessi, dell’incarto fiscale, dell’incarto dell’assicurazione contro la disoccupazione e dell’incarto della __________. Egli ha inoltre prodotto il contratto di locazione del __________ e uno scritto dettato dal ricorrente e trascritto dalla figlia a comprova delle difficoltà linguistiche dell’insorgente e dei suoi problemi di salute. Nel caso di specie le prove richieste dall’assicurato non sono idonee a modificare la valutazione cui è giunto questo Tribunale, il quale rinuncia alla loro assunzione. In particolare il contenuto degli incarti __________, LADI, fiscale e dall’Ufficio dei permessi non permette all’interessato di chiedere il sussidio tardivamente. Come già visto in precedenza i fatti che hanno avuto un’influenza sulla modifica della situazione economica si sono svolti dal 2002 al 2004 e non nel 2005. L’insorgente non fa valere che dagli incarti richiamati dovrebbero emergere elementi in senso contrario. Anche la richiesta generica di assunzione di “ testi ” e dell’interrogatorio della parti risulta superflua nella misura in cui dagli atti emerge chiaramente che la richiesta dell’insorgente è tardiva.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 luce della LPAmm, che – contrariamente alla LPrTCA - non impone la gratuità della procedura, si imporrebbe il  carico di tasse e spese, cui eccezionalmente questo Tribunale prescinde in questa sede.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 Per questi motivi dichiara e pronuncia 1.-   Il ricorso é respinto . 2.-   Non si percepisce tassa di giustizia, mentre le spese sono poste a carico dello Stato. 3.-   Comunicazione alle parti ai sensi ed effetti di legge.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