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36.2005.133 vom 28. November 2005</w:t>
      </w:r>
    </w:p>
    <w:p>
      <w:r>
        <w:t>TI Tribunale d'appello, 2005-11-28, IT</w:t>
      </w:r>
    </w:p>
    <w:p>
      <w:r>
        <w:rPr>
          <w:b/>
        </w:rPr>
        <w:t xml:space="preserve">Quelle: </w:t>
      </w:r>
      <w:r>
        <w:t>https://mcp.opencaselaw.ch/entscheid/ti_gerichte_36.2005.133</w:t>
      </w:r>
    </w:p>
    <w:p>
      <w:r>
        <w:t>FR: TI_GERICHTE 36.2005.133 du 28 novembre 2005</w:t>
      </w:r>
    </w:p>
    <w:p>
      <w:r>
        <w:t>IT: TI_GERICHTE 36.2005.133 del 28 novembre 2005</w:t>
      </w:r>
    </w:p>
    <w:p>
      <w:pPr>
        <w:pStyle w:val="Heading2"/>
      </w:pPr>
      <w:r>
        <w:t>Regeste</w:t>
      </w:r>
    </w:p>
    <w:p>
      <w:r>
        <w:t>Debitore di premi escusso dall'assicuratore. Decisione formale non impugnata, reazione del debitore unicamente a fronte del PE. Ricorso per denegata giustizia con domanda di effetto sospensivo respinta.</w:t>
      </w:r>
    </w:p>
    <w:p>
      <w:pPr>
        <w:pStyle w:val="Heading2"/>
      </w:pPr>
      <w:r>
        <w:t>Erwägungen</w:t>
      </w:r>
    </w:p>
    <w:p>
      <w:r>
        <w:rPr>
          <w:b/>
        </w:rPr>
        <w:t>E. 2</w:t>
      </w:r>
    </w:p>
    <w:p>
      <w:r>
        <w:t>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(sottolineatura del redattore)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 Alla luce di quanto sopra esposto, come detto in precedenza,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sulla base di una sentenza cresciuta in giudicato. 4.   Nel caso concreto l’assicuratore ha fatto spiccare il PE ricordato in corso di motivazione nei confronti di RI 1 che vi ha interposto opposizione. L’amministrazione ha quindi deciso il rigetto dell’opposizione mediante decisione del 15 dicembre 2004 più volte citata. La decisione (come già evocato anche nella sentenza 4 agosto 2004 in re B. e relativa alla qui resistente, cfr pag. 11) non brilla per chiarezza ma appare sufficientemente esplicita e comprensibile. Il rigetto dell’opposizione interposta all’esecuzione risulta essere stato regolarmente intimato al ricorrente, la decisione del 15 dicembre 2004 è stata regolarmente notificata mediante invio raccomandato come dimostrato da CO 1 (invio della lista delle raccomandate consegnate alla posta di __________) e non risulta che RI 1 abbia interposto regolare e tempestiva opposizione non costituendo tempestiva e valida opposizione lo scritto (10 dicembre 2004) antecedente alla decisione, scritto spedito al rappresentante dell’assicuratore ed avente per oggetto il PE e non il rigetto dell’opposizione deciso successivamente. L’intimazione della decisione essendo avvenuta regolarmente e la missiva ricordata del 10 dicembre 2004 non costituendo valida opposizione alla decisione formale successiva, questa risulta definitiva e, correttamente, l’assicuratore ha domandato la prosecuzione dell’esecuzione. 5.   Nel caso concreto CO 1 ha emanato il provvedimento di sua competenza pochi giorni dopo l'opposizione al PE ribadita con lo scritto 10 dicembre 2004. Non vi è stato quindi alcun ritardo ed alcuna omissione nel decidere. RI 1 non si è aggravato tempestivamente avverso la decisione 15 dicembre 2004 che è divenuta definitiva e costituiva valido titolo per domandare il proseguimento dell'esecuzione. Alla luce di ciò il ricorso va respinto senza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