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36.2005.102 vom 7. Juni 2005</w:t>
      </w:r>
    </w:p>
    <w:p>
      <w:r>
        <w:t>TI Tribunale d'appello, 2005-06-07, IT</w:t>
      </w:r>
    </w:p>
    <w:p>
      <w:r>
        <w:rPr>
          <w:b/>
        </w:rPr>
        <w:t xml:space="preserve">Quelle: </w:t>
      </w:r>
      <w:r>
        <w:t>https://mcp.opencaselaw.ch/entscheid/ti_gerichte_36.2005.102_d20050607</w:t>
      </w:r>
    </w:p>
    <w:p>
      <w:r>
        <w:t>FR: TI_GERICHTE 36.2005.102 du 7 juin 2005</w:t>
      </w:r>
    </w:p>
    <w:p>
      <w:r>
        <w:t>IT: TI_GERICHTE 36.2005.102 del 7 giugno 2005</w:t>
      </w:r>
    </w:p>
    <w:p>
      <w:pPr>
        <w:pStyle w:val="Heading2"/>
      </w:pPr>
      <w:r>
        <w:t>Regeste</w:t>
      </w:r>
    </w:p>
    <w:p>
      <w:r>
        <w:t>richiesta tardiva di un sussidio per il pagamento dei premi della Cassa malati.</w:t>
      </w:r>
    </w:p>
    <w:p>
      <w:pPr>
        <w:pStyle w:val="Heading2"/>
      </w:pPr>
      <w:r>
        <w:t>Erwägungen</w:t>
      </w:r>
    </w:p>
    <w:p>
      <w:r>
        <w:rPr>
          <w:b/>
        </w:rPr>
        <w:t>E. 1</w:t>
      </w:r>
    </w:p>
    <w:p>
      <w:r>
        <w:t>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In casu vale la previgente norma.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per il 2004 è stata inoltrata nel corso del 2005. Di per sé l’istanza è tardiva, poiché trasmessa oltre il termine previsto dall’art. 45 Reg. LCAMal. Infatti, poiché l’insorgente è rientrata in Svizzera nel 2004, prendendo domicilio a __________ sia in virtù dell’art. 45 cpv. 1 lett. c Reg. LCAMal che dell’art. 45 cpv. 1 lett. d Reg. LCAMal l’interessata avrebbe dovuto inoltrare la richiesta nel corso del 2004. Come evidenziato in sede di risposta, la tassazione 2003 emessa il 22 giugno 2005 non è rilevante nel caso di specie, poiché l’insorgente si è domiciliata in Svizzera dal 1.1.2004. L’assicurata avrebbe pertanto dovuto inoltrare la richiesta di concessione del sussidio nel corso del 2004 e semmai, in caso di decisione negativa, chiederne la revisione una volta in possesso della tassazione 2004 in virtù dell’art. 48 Reg. LCAMal. 7.   Tuttavia, per l’art. 45 cpv. 2 Reg. LCAMal, per casi particolari e per ragioni comprovate l'Istituto delle assicurazioni sociali può ritenere anche istanze che giungessero fuori dei termini stabiliti per l'inoltro della richiesta. Questo TCA ha già considerato che un ritardo di oltre 1 anno a fronte di una importante malattia dello stesso assicurato non poteva essere considerato fatto giustificativo sufficiente (STCA 24 aprile 2002 nella causa J. inc. 36.2002.5), così come non ha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sufficiente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8. In concreto l’insorgente fa valere di essersi informata, nel gennaio 2004, appena giunta in Svizzera, della possibilità di ottenere il sussidio per il pagamento dei premi dell’assicurazione malattie. L’autorità competente le avrebbe risposto di attendere la “ successiva ” tassazione, in assenza di documentazione disponibile (doc. III). Il 27 ottobre 2005 il TCA ha chiesto all’insorgente di voler precisare quando è avvenuta la telefonata descritta nel proprio ricorso, i contenuti precisi della stessa e il nome del funzionario o della funzionaria con il/la quale ha parlato (doc. XIII). Con risposta del 21 novembre 2005 la ricorrente ha affermato di aver telefonato “ al Dipartimento della Sanità, a Bellinzona, Ufficio Assicurazione malattia nel mese di gennaio 2004 (in seguito al mio rientro in Svizzera). Ciò malgrado, e non prevedendo che in un secondo tempo mi sarei ritrovata in questa situazione, in buona fede mi fidai e non ho annotai (sic) il nome della persona incaricata che rispose al telefono, tantomeno la data esatta della telefonata. ” (doc. XVI) Interpellato dal TCA (doc. XVII), l’IAS, dopo aver rilevato un’incongruenza nelle risposte dell’insorgente che dapprima sembrava aver indicato di aver telefonato presso il Comune e poi, in un secondo tempo ha affermato di essersi rivolta al Cantone, ha innanzitutto osservato che “ la controparte non è stata in grado di fornire elementi probatori di alcun tipo .” L’IAS afferma inoltre che “ nel corso del mese di gennaio 2004 il Servizio Sussidi dell’Ufficio dell’assicurazione malattia contava 10 funzionarie/funzionari preposti all’evasione delle richieste di riduzione di premio ed in grado di fornire informazioni telefoniche agli utenti. Nessuno in particolare era preposto a rispondere a domande circa la tempistica di inoltro delle richieste di sussidio. L’assetto organizzativo del Servizio per quanto attiene alla gestione delle richieste telefoniche non prevede infatti una ripartizione interna delle telefonate in base alla tipologia del quesito posto. Sulla base di costanti verifiche interne effettuate in merito al flusso di telefonate in entrata, è possibile affermare che durante il mese di gennaio 2004 sono giunte al Servizio Sussidi in media tra le 180 e le 220 telefonate al giorno. Il nostro Ufficio non tiene un registro delle telefonate in entrata; di conseguenza non è possibile indicare nome, cognome, indirizzo e funzione del funzionario o della funzionaria che si è occupato del caso della ricorrente. ” L’amministrazione ha inoltre aggiunto che “ nelle situazioni simili a quelle della ricorrente, i collaboratori chiamati a fornire indicazioni telefoniche dovevano invitare i richiedenti ad inoltrare la richiesta di riduzione di premio mediante il modulo ufficiale d’istanza debitamente compilato, allegando copia dei certificati assicurativi, copia di tutti i giustificativi attestanti l’ammontare delle entrate lorde conseguite nel corso degli ultimi 6 mesi, copia di eventuali documenti relativi ad interessi passivi o alimenti a proprio carico ed eventualmente uno scritto in cui il richiedente espliciti succintamente la propria situazione. In seguito, se i richiedenti lo reputavano necessario ed a dipendenza dell’esito della decisione, gli stessi avrebbero potuto trasmetterci copia della prima tassazione emessa nei loro riguardi dopo l’arrivo nel Cantone (istanza di revisione – art. 48 Reg. LCAMal) .” Infine l’IAS ha affermato che “ non esistono direttive scritte in merito .” (doc. XVIII) Chiamata a presentare osservazioni scritte in merito, l’insorgente ha affermato che “ in effetti scrissi che telefonai in Comune per avere informazioni e mi rivolsi anche all’Ufficio Competente presso il DSS, come già precedentemente affermato .” e di aver chiesto all’IAS, in data 20 aprile 2005, un colloquio senza mai aver avuto risposta. 9.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 assunzione di mezzi probatori che le parti hanno notificato. Alla fattispecie in discussione è applicabile la LPAmm ossia la legge di procedura per le cause amministrative per il rinvio dell’art. 76 cpv. 4 LCAMal. La LPAmm prevede – analogamente alla LPrTCA – la massima dell’officialità, il principio inquisitorio e quello dell’applicazione d’ufficio del diritto (in questo senso Marco Borghi e Guido Corti, Compendio di procedura amministrativa ticinese, edito dalla CFPG, Lugano ad art. 18 pag. 89 e segg.; cfr inoltre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w:t>
      </w:r>
    </w:p>
    <w:p>
      <w:r>
        <w:rPr>
          <w:b/>
        </w:rPr>
        <w:t>E. 1.2</w:t>
      </w:r>
    </w:p>
    <w:p>
      <w:r>
        <w:t>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l’insorgente, in sede di ricorso, ha ancora potuto far valere le sue ragioni innanzi un’autorità giudiziaria che gode del pieno potere cognitivo, come l’istanza precedente. Per cui l’eventuale violazione del diritto di essere sentito è stata comunque sanata in questa sede, dove l’insorgente ha nuovamente ribadito le sue motivazioni. 11.   Non essendoci un motivo che giustifica il ritardo nell’inoltro della richiesta per il sussidio 2004, la decisione impugnata merita conferma mentre l’impugnativa va respinta senza carico di tasse e spese e senza concessione di ripetibili. Alla luce della LPAmm, che – contrariamente alla LPrTCA - non impone gratuità della procedura, si imporrebbe il  carico di tasse e spese, cui eccezionalmente questo Tribunale prescinde in questa sede.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w:t>
      </w:r>
    </w:p>
    <w:p>
      <w:r>
        <w:rPr>
          <w:b/>
        </w:rPr>
        <w:t>E. 2</w:t>
      </w:r>
    </w:p>
    <w:p>
      <w:r>
        <w:t>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op. cit. pag. 90. In concreto l’insorgente non è stata in grado di fornire la prova né della telefonata che afferma aver avuto nel corso del gennaio 2004, né del contenuto della medesima, sia a livello comunale che a livello cantonale. L’insorgente non ha infatti fornito il nome della o delle persone con le quali avrebbe parlato. In queste condizioni il ritardo nell’inoltro della domanda di sussidio 2004 non può essere giustificato. A ragione l’amministrazione ha respinto la richiesta in quanto tardiva. 10.   La ricorrente nelle osservazioni del 10 gennaio 2006 rileva di aver chiesto, in data 20 aprile 2005, un colloquio, ma di non essere mai stata convocata. Il TFA, con sentenza del 20 settembre 2005 (C 128/04) ha recentemente stabilito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