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36.2005.10 vom 14. November 2005</w:t>
      </w:r>
    </w:p>
    <w:p>
      <w:r>
        <w:t>TI Tribunale d'appello, 2005-11-14, IT</w:t>
      </w:r>
    </w:p>
    <w:p>
      <w:r>
        <w:rPr>
          <w:b/>
        </w:rPr>
        <w:t xml:space="preserve">Quelle: </w:t>
      </w:r>
      <w:r>
        <w:t>https://mcp.opencaselaw.ch/entscheid/ti_gerichte_36.2005.10</w:t>
      </w:r>
    </w:p>
    <w:p>
      <w:r>
        <w:t>FR: TI_GERICHTE 36.2005.10 du 14 novembre 2005</w:t>
      </w:r>
    </w:p>
    <w:p>
      <w:r>
        <w:t>IT: TI_GERICHTE 36.2005.10 del 14 novembre 2005</w:t>
      </w:r>
    </w:p>
    <w:p>
      <w:pPr>
        <w:pStyle w:val="Heading2"/>
      </w:pPr>
      <w:r>
        <w:t>Regeste</w:t>
      </w:r>
    </w:p>
    <w:p>
      <w:r>
        <w:t>Sospensione degli obblighi dell'assicuratore e rescissione del contratto.</w:t>
      </w:r>
    </w:p>
    <w:p>
      <w:pPr>
        <w:pStyle w:val="Heading2"/>
      </w:pPr>
      <w:r>
        <w:t>Erwägungen</w:t>
      </w:r>
    </w:p>
    <w:p>
      <w:r>
        <w:rPr>
          <w:b/>
        </w:rPr>
        <w:t>E. 20</w:t>
      </w:r>
    </w:p>
    <w:p>
      <w:r>
        <w:t>LCA, pag. 327; DTF 103 II 204, 208 = SVA XIV n. 32 pag. 150 = Pra 1977 pag. 478). 4.   Va rilevato come il contenuto delle diffide inviate dall'assicuratore ricalchi parzialmente il tenore dell’art. 21 LCA, secondo cui: " Quando l'assicuratore non abbia richiesto nelle vie legali il premio arretrato entro due mesi dalla scadenza del termine fissato all'articolo 20 della presente legge si ritiene che sia receduto dal contratto e abbia rinunciato al pagamento del premio. (cpv. 1) Se l'assicuratore ha richiesto il premio o l'ha accettato più tardi, la sua responsabilità rinasce dal momento in cui il premio arretrato venga pagato con interessi e spese. (cpv. 2).". Qualora gli effetti del contratto siano sospesi (art. 20 cpv. 3 LCA) e l'assicuratore non intenti una procedura esecutiva nei due mesi che fanno seguito alla scadenza del termine di grazia, v'è quindi la presunzione irrefragabile – che esclude l'apporto della prova del contrario (STF in RUA VIII n. 109, in: CARRÉ, op. cit., pag. 218 ad art. 21 LCA) - che egli voglia recedere dal contratto e quindi che rinunci al pagamento del premio arretrato (TComm. ZH in RUA XIV n. 33, in: CARRON, op. cit., n. 194 pag. 67), fatto comunque salvo quanto prescritto al capoverso 2 dell'art. 21 LCA. Il contratto, ai termini dell'art. 21 cpv. 1 LCA, si estingue dunque ex nunc e non ab initio . Anziché attendere che la presunzione irrefragabile sia effettiva (presunzione di rescissione), l'assicuratore ha la possibilità di dichiarare espressamente che vuole recedere dal contratto. Per far ciò, egli non deve aspettare che sia trascorso il periodo di due mesi, ma può dichiarare la sua volontà immediatamente (KUHN/MONTAVON, op.cit., pag. 199). Se l'assicuratore recede effettivamente dal contratto, qualunque sia il modo in cui ciò avvenga (per dichiarazione dell'assicuratore o alla scadenza del termine di due mesi), giusta l'art. 21 cpv. 1 LCA egli perde automaticamente ogni diritto a ricevere i premi arretrati ed a rivendicare le prestazioni precedentemente fornite. V'è dunque una finzione della rinuncia da parte dell'assicuratore per il recupero dei premi arretrati (KUHN/MONTAVON, op. cit., pag. 198 e seg.; HASENBÖHLER, op. cit., nn. 4-18 ad art. 21 LCA, pag. 330 segg.). Se l'assicuratore non ha intenzione di recedere dal contratto può pretendere dal debitore che quest'ultimo dia seguito ai suoi obblighi. Ciò significa che può esigere dall'assicurato l'esecuzione del contratto e quindi il pagamento del premio ormai scaduto. Onde evitare che si crei una situazione di presunzione di rinuncia all'adempimento contrattuale (art. 21 cpv. 1 LCA), il creditore può introdurre al competente ufficio una procedura esecutiva atta a recuperare il premio arretrato. Il creditore deve agire nel periodo di due mesi che ha fatto seguito alla diffida legale di pagamento. Infatti, se in questo lasso di tempo l'assicuratore non si attiva per recuperare il premio, sussiste la presunzione di rinuncia a recuperare il premio arretrato (TC ZG in RUA XIX n. 30, in: CARRON, op. cit., n. 189 pag. 65). Se l'assicuratore, trascorso il termine legale di grazia di quattordici giorni, sceglie di ottenere il pagamento del premio - e quindi di non rinunciare al contratto – e concede ancora del tempo all'assicurato prima di procedere con il recupero del premio, il contratto rimane ugualmente sospeso conformemente all'art. 20 cpv. 3 LCA (STF in RUA V n. 124, in: CARRÉ, op. cit., pag. 220 ad art. 21 LCA). Nell'eventualità in cui la procedura esecutiva abbia avuto esito favorevole o che il creditore abbia accettato più tardi il pagamento del premio arretrato comprese le spese e gli interessi moratori (art. 21 cpv. 2 LCA) - anche se gli ammontari di questi ultimi dovessero essere esigui (DTF 112 II 463) -, gli obblighi dell'assicuratore rinascono dal momento in cui l'importo del premio arretrato è stato interamente pagato ( ex nunc ). Il pagamento non esplica effetti retroattivi a partire da quando gli obblighi dell'assicuratore sono stati sospesi (TD BE in RUA XIII n. 91, in: CARRON, op. cit., n. 196 pag. 67). Gli obblighi dell'assicuratore rinascono dunque soltanto a condizione che egli abbia accettato più tardi il pagamento del premio scaduto (KUHN/MONTAVON, op. cit., pag. 202). Come indicato in precedenza, se l'assicuratore accetta il pagamento del nuovo premio prima che il premio arretrato sia stato soluto, ciò non significa che egli rinunci alla sospensione del contratto. L'assicuratore può prevalersi della sospensione della copertura anche se il precetto esecutivo teso al recupero del premio scaduto è notificato dopo il pagamento del nuovo premio (DTF 103 II 204). La sospensione della copertura assicurativa si ripercuote sugli obblighi dell'assicuratore, e né la scadenza né il pagamento di un premio susseguente hanno per effetto che la garanzia contrattuale fornita dall'assicuratore torni in vigore (DTF 103 II 204, STF in RUA XIV n. 32, in: CARRON, op. cit., n. 188 pag. 65). Il rapporto d'assicurazione fra l'assicuratore e l'assicurato rinasce soltanto per accordo delle parti (STF in RUA VIII n. 25/109, in: CARRÉ, op. cit., pag. 218 ad art.</w:t>
      </w:r>
    </w:p>
    <w:p>
      <w:r>
        <w:rPr>
          <w:b/>
        </w:rPr>
        <w:t>E. 21</w:t>
      </w:r>
    </w:p>
    <w:p>
      <w:r>
        <w:t>novembre 2003 (doc. 2), ovvero nel termine di due mesi previsto dall'art. 21 cpv. 1 LCA, CV 1 ha escusso il debitore mediante il precetto esecutivo n. __________ fatto spiccare dall ' UEF di __________, al quale il 29 novembre 2003 il debitore non si è opposto. Ora, tanto la stesura (21 novembre 2003) quanto l a notifica (29 novembre 2003) di questo precetto esecutivo sono posteriori alla decisione della convenuta di recedere dal contratto assicurativo (20 novembre 2003). Ciò significa che la procedura esecutiva relativa ai premi di settembre 2003 è resa inefficace dalla decisione di rescindere il contratto a dipendenza delle diverse more sorte già dal mese d ' aprile 2003 in poi. Pertanto, la comunicazione del 20 novembre 2003 con cui la convenuta ha rescisso il contratto d ' assicurazione complementare ha comportato per il creditore stesso la perdita automatica di ogni diritto a ricevere i premi arretrati ed a rivendicare le prestazioni precedentemente fornite (art. 21 cpv. 1 LCA). In tal senso, il citato PE non poteva essere fatto spiccare in quel momento e, come tale, non ha quindi avuto alcuna influenza sulle conseguenze della mora già in essere. Sulla scorta delle considerazioni che precedono, ne deriva pertanto che gli obblighi di CV 1 sono stati validamente sospesi e che con la comunicazione del 20 novembre 2003 le tre coperture complementari __________, __________ e __________ in essere dal 1° gennaio 2003 sono regolarmente state rescisse dall ' assicuratore per il 31 dicembre 2003 (cfr. consid. 2). Ciò comporta che da quel momento l'assicuratore non era più vincolato all ' attore a dipendenza delle tre predette coperture complementari entrate in vigore il 1° gennaio 2003. Ne discende che la petizione va respinta. 9.   L'art. 43 della Legge federale sull'organizzazione giudiziaria (OG) prevede il ricorso per riforma al Tribunale federale per violazione del diritto federale. L'OG contempla in particolare la possibilità di adire il Tribunale Federale contro giudizi cantonali (art. 48 OG) in procedure di carattere non pecuniario in ambiti specifici (art. 44 OG). Rispettivamente è ammissibile il ricorso per riforma in procedure pecuniarie in specifici ambiti del diritto senza riguardo al valore pecuniario (art. 45 OG). L'art. 46 OG precisa che " Nelle cause civili per altri diritti di carattere pecuniario, il ricorso per riforma è ammissibile solo quando, secondo le conclusioni delle parti, il valore litigioso davanti all'ultima giurisdizione cantonale raggiungeva ancora 8'000 franchi almeno.". Nel caso di specie, il valore litigioso è rappresentato dall ' importo massimo complessivo che l ' attore è chiamato a versare alla convenuta fino al 31 dicembre 2007 - ossia per la durata minima di cinque anni del contratto prevista dall ' art. 13 cpv. 1 CGC. Sono fatti salvi, prima di allora, un eventuale sinistro o un eventuale aumento dei premi LCA che permetterebbero allo stipulante di rescindere anticipatamente il contratto assicurativo in essere (art. 13 cpv. 2 CGC rispettivamente art. 29 CGC). Ritenuto come per il 2003 l ' attore ha pagato un premio mensile di Fr. 51,10 (Fr. 21,10 + Fr. 25.- + Fr. 5.-), il limite massimo dei premi LCA che egli dovrebbe ancora versare a CV 1 per gli anni 2003-2007 è chiaramente inferiore ai succitati Fr. 8 ' 000.-. Gli estremi per interporre un eventuale ricorso per riforma al Tribunale Federale di Losanna non sono quindi dati. 10.   Si osserva ancora che secondo l'art. 47 cpv. 4 LSA, i tribunali svizzeri devono trasmettere gratuitamente all'autorità di sorveglianza una copia di tutte le sentenze civili concernenti disposizioni del diritto in materia di contratto d'assicurazione. Con lettera del 14 agosto 2003 l'UFAP ha rammentato al TCA l'obbligo di trasmettere tutte le sentenze inerenti il diritto privato emesse, precisando che l'Ufficio federale delle assicurazioni private non ha la facoltà di ricorrere contro le stesse. Alla luce della citata Legge e dello scritto dell'UFAP, s'impone quindi di notificare all'autorità di sorveglianza anche la presente sentenza.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