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36.2003.75 vom 30. Juli 2003</w:t>
      </w:r>
    </w:p>
    <w:p>
      <w:r>
        <w:t>TI Tribunale d'appello, 2003-07-30, IT</w:t>
      </w:r>
    </w:p>
    <w:p>
      <w:r>
        <w:rPr>
          <w:b/>
        </w:rPr>
        <w:t xml:space="preserve">Quelle: </w:t>
      </w:r>
      <w:r>
        <w:t>https://mcp.opencaselaw.ch/entscheid/ti_gerichte_36.2003.75</w:t>
      </w:r>
    </w:p>
    <w:p>
      <w:r>
        <w:t>FR: TI_GERICHTE 36.2003.75 du 30 juillet 2003</w:t>
      </w:r>
    </w:p>
    <w:p>
      <w:r>
        <w:t>IT: TI_GERICHTE 36.2003.75 del 30 luglio 2003</w:t>
      </w:r>
    </w:p>
    <w:p>
      <w:pPr>
        <w:pStyle w:val="Heading2"/>
      </w:pPr>
      <w:r>
        <w:t>Regeste</w:t>
      </w:r>
    </w:p>
    <w:p>
      <w:r>
        <w:t>Sentenza o decisione senza scheda</w:t>
      </w:r>
    </w:p>
    <w:p>
      <w:pPr>
        <w:pStyle w:val="Heading2"/>
      </w:pPr>
      <w:r>
        <w:t>Erwägungen</w:t>
      </w:r>
    </w:p>
    <w:p>
      <w:r>
        <w:rPr>
          <w:b/>
        </w:rPr>
        <w:t>E. 2</w:t>
      </w:r>
    </w:p>
    <w:p>
      <w:r>
        <w:t>Da un punto di vista psichico, __________ è in grado di svolgere attività lavorative leggere e confacenti al suo stato di salute? Se si, quali attività lavorative è in grado di svolgere e quando? Quale è il grado di capacità lavorativa in attività confacenti al suo stato di salute ? Rispetto a tali domande avendo avuto una sola consultazione posso solo certificare che in tale data, il 10.7.2003, il paziente era inabile al lavoro. Per la prosecuzione dell'inabilità lavorativa bisogna chiedere al suo medico psichiatra curante.</w:t>
      </w:r>
    </w:p>
    <w:p>
      <w:r>
        <w:rPr>
          <w:b/>
        </w:rPr>
        <w:t>E. 3</w:t>
      </w:r>
    </w:p>
    <w:p>
      <w:r>
        <w:t>Da un punto di vista psichico, __________ è in grado di svolgere attività lavorative leggere e confacenti al suo stato di salute? Se sì, quali attività lavorative è in grado di svolgere e da quando? Qual è il grado di capacità lavorativa in attività confacenti al suo stato di salute? Se completamente incapace al lavoro: da quando e per quale malattia?</w:t>
      </w:r>
    </w:p>
    <w:p>
      <w:r>
        <w:rPr>
          <w:b/>
        </w:rPr>
        <w:t>E. 4</w:t>
      </w:r>
    </w:p>
    <w:p>
      <w:r>
        <w:t>In data 4 settembre 2003, Lei ha affermato: " prevedo un difficoltoso e lento recupero (4-5 mesi) subordinato anche al reperimento di un posto di lavoro ." Cosa intende con questa affermazione? In particolare il reperimento di un posto di lavoro avrebbe posto un termine all'incapacità lavorativa? Se sì, in che misura? Se no, perché?</w:t>
      </w:r>
    </w:p>
    <w:p>
      <w:r>
        <w:rPr>
          <w:b/>
        </w:rPr>
        <w:t>E. 5</w:t>
      </w:r>
    </w:p>
    <w:p>
      <w:r>
        <w:t>Il medico di fiducia decide autonomamente. Né l’assicuratore né il fornitore di prestazioni e le rispettive federazioni possono impartirgli istruzioni." La LAMal attribuisce quindi un ruolo importante al medico fiduciario - rafforzato rispetto alla vecchia LAMI - che è divenuto un organo di applicazione dell'assicurazione malattia sociale e si occupa di valutare l'adeguatezza allo scopo e l'economicità di un trattamento (cfr. Eugster, in SBVR, Helbing &amp; Lichtenhahn, Basilea, 1998 p.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K87/00, p. 4 consid. 2d e dottrina citata). Nel caso concreto il medico fiduciario della Cassa appare indipendente nel suo esame della situazione ed ha motivato in maniera adeguata il suo parere (doc. _ e _), 2.9.   Per quanto concerne la perizia giudiziaria va rammentato che il giudice non si scosta senza motivi imperativi dalle conclusioni del perito, il cui ruolo consiste proprio nella messa a disposizione della giustizia della propria scienza medica, per fornire un'interpretazione scientifica dei fatti (DTF 122 V 161,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Nell'evenienza concreta questo TCA non intravvede ragioni che gli impediscono di far proprie le conclusioni della perita basate su un approfondito e completo esame di tutte le affezioni lamentate dall’assicurato. Alla perizia deve essere quindi attribuita forza probante piena conformemente ai succitati parametri giurisprudenziali. Del resto le parti non hanno contestato le conclusioni peritali. La specialista è chiaramente giunta alla conclusione che l'assicurato è stato inabile al lavoro, dal punto di vista psichiatrico, al 50% dal giugno 2003 a fine febbraio 2004 per un episodio depressivo di grado lieve-medio. Considerato che fino al 22 agosto 2003 la Cassa ha versato le indennità giornaliere al 100%, chiedendo nel contempo all'assicurato di trovare una nuova occupazione confacente al suo stato di salute, va ora esaminato se per il periodo 23 agosto 2003 - 29 febbraio 2004 l'interessato ha diritto ad indennità giornaliere da parte della convenuta. 2.10.   Va qui rilevato che nella sentenza pubblicata in RAMI 1989, p. 106ss., la nostra alta Corte federale ha stabilito che, per il diritto all'indennità ex art. 12bis LAMI, qualora un cambiamento di professione si imponga, tenuto conto dell'obbligo di ridurre il danno, se il rapporto assicurativo prevede l'indennizzazione anche di un'incapa­ci­tà parziale, determinante diventa l'entità del danno residuo (RAMI 1989, p. 106ss.; RAMI 1994, p. 113ss.).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111 V 239 consid. 1b e 2a; RAMI 1987 p. 105ss.). Il TFA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STFA 28.1.1994 in re S. non pubbl.). Va qui ricordato che nella sentenza pubblicata in RAMI 2000 KV112, p. 122ss., il TFA ha stabilito l'applicabilità in ambito LAMal, della giurisprudenza elaborata allorquando ancora era in vigore la LAMI. 2.11.   Nel caso di specie, secondo le condizioni generali d'assicurazione l'indennità giornaliera viene corrisposta in caso d'incapacità lavorativa di almeno il 25% in proporzione al grado dell'incapacità lavorativa stessa (art. 14.1 CGA). Nel caso concreto, senza il danno alla salute, l'assicurato avrebbe percepito, nel 2003, un importo di fr. 23.30 + 1.93 di tredicesima all'ora, per 40,5 ore a settimana per 5 giorni a settimana (doc. _), per un ammontare complessivo di fr. 53'134 all'anno (25.23 X 40.5 X 52).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Tale principio è stato poi esteso anche all'assicurazione per l'invalidità (cfr. DTF 129 V 222 in SVR 2003 IV Nr. 24; STFA inedita 26 giugno 2003 nella causa R., consid. 3.1, I 600/0118 ottobre 2002 nella causa L. consid. 3.1, I 761/01 pubblicata in SVR 2003 IV Nr. 11 e 9 agosto 2002 nella causa S., consid. 3.1, I 26/02 e cfr. anche STFA inedita 13 giugno 2003 nella causa G. consid. 4.2, I 475/01). Il TCA ha applicato tale criterio anche in materia di assicurazione sociale contro le malattie (cfr. STCA del 23 settembre 2003 nella causa L., __________). 2.12.   Il salario 2003 da valido dell'interessato ammonta a fr. 23.30 + 1.93 di tredicesima all'ora per 40,5 ore per 5 giorni (doc. _), per un importo annuo di fr. 53'134. Riguardo al salario da invalido , la determinazione di tale reddito può essere ricavata dai rilevamenti statistici ufficiali, editi dall'Ufficio federale di statistica, che si riferiscono agli stipendi medi nelle principali regioni e categorie di lavoro (DTF 126 V 76 consid. 3b/bb, RCC 1991 pag. 332 consid. 3c, 1989 pag. 485 consid. 3b). Nella presente fattispecie, vista anche la recente giurisprudenza del TFA in materia (cfr. STFA del 13 giugno 2003 nella causa G., I 475/01) possono essere ritenuti i salari statistici relativi al Canton Ticino. Va a questo proposito rilevato che in una sentenza del 5 giugno 2003 nella causa B. (inc. n. __________), il TCA ha inoltre sottolineato come il TFA, che ha posto il principio della priorità dei dati statistici nazionali rispetto a quelli regionali - in alcune sue pronunzie ha confermato il reddito da invalido fissato sulla base di valori regionali. Ad esempio, in una sentenza del 10 agosto 2001 nella causa R., I 474/00 - sentenza che è poi stata ripresa in più di un giudizio federale (cfr., per es., la STFA del 23 maggio 2002 nella causa D., U 234/00, consid. 4c, parzialmente pubblicata in DTF 128 V 174s.) - il TFA ha considerato non censurabile l'applicazione dei dati relativi alla regione "Svizzera orientale" (TA 13), siccome più favorevoli all'assicurata rispetto al dato nazionale (cfr. consid. 3c/aa: "Obwohl das Eidgenössische Versicherungsgericht grundsätzlich die gesamtschweizerischen Werte heranzieht, ist vorliegend auch nicht zu kritisieren, dass der Berechnung zu Gunsten der Beschwerdeführerin die tieferen Werte der Region Ostschweiz (TA 13) zu Grunde gelegt worden sind"). Parimenti, nelle sentenze del 30 novembre 2001 nella causa R., I 226/01 e del 20 novembre 2002 nella causa D., I 764/01, l'Alta Corte ha valutato il reddito da invalido facendo capo al valore afferente al Cantone Ticino, rispettivamente, alla regione lemanica. In un'altra sentenza, datata sempre 13 giugno 2003, l'Alta Corte ha ricordato segnatamente che "… le circostanze del caso concreto determinano quale sia la tabella da applicare nel caso esaminato. È pertanto ammissibile ad esempio applicare la tabella TA7, che indica i valori per una determinata attività, se così facendo è possibile determinare in maniera più precisa il reddito da invalido (in proposito si veda anche consid. 4c non pubblicato in DTF 128 V 174). Questa Corte, infine, ha pure ritenuto non criticabile applicare la tabella TA13, che riferisce dei salari in relazione alle grandi regioni (sentenza del 10 agosto 2001 in re R. consid. 3c/aa, I 474/00, del 27 marzo 2000 in re P. consid. 3c, I 218/99, del 28 aprile 1999 in re T. consid. 4c, I 446/98)" (STFA del 13 giugno 2003 nella causa G., I 475/01, consid. 4.4.). Il TFA ha ancora ribadito questi concetti in una recente sentenza del 20 aprile 2004 nella causa K., I 871/02, consid. 6.3. Su questi argomenti, cfr. D. Cattaneo, La promozione dell'autonomia …, in RDAT II-2003, p. 618-621. 2.13.   In concreto, in ossequio alla più recente giurisprudenza federale, occorre dunque, in assenza di dati salariali concreti, basarsi sui valori statistici e, concretamente, sull'inchiesta svizzera sulla struttura dei salari 2002 (l'ultima edizione disponibile), edita dall'Ufficio federale di statistica. Conformemente alla prassi di questa Corte, secondo cui la priorità deve essere attribuita ai valori statistici regionali (rispetto a quelli raccolti a livello nazionale), tornano applicabili i dati afferenti al Ticino contenuti nella tabella TA13. Orbene - utilizzando i dati forniti dalla succitata tabella elaborata dall'Ufficio federale di statistica - il ricorrente, svolgendo nel 2002 una professione che presuppone qualifiche inferiori nel settore privato ticinese (a proposito della rilevanza delle condizioni salariali nel settore privato, cfr. RAMI 2001 U 439, p. 347ss. e SVR 2002 UV 15, p. 47ss.), avrebbe potuto realizzare, in media, un salario mensile lordo pari a fr. 4'098.--. Riportando questo dato su 41.7 ore ( cfr. tabella B 9.2, pubblicata in La Vie économique, 5-2004, p. 94 ), esso ammonta a fr. 4'272.16 mensili oppure a fr. 51'265.92 per l'intero anno (fr. . 4'272.16 x 12, ritenuto che la quota di tredicesima è già compresa, cfr. STFA del 18 febbraio 1999 nella causa B., U 274/98, p. 5 consid. 3a). Dopo adeguamento - in realtà, per l'adeguamento 2003 si ha a disposizione un dato, certo parziale, ma comunque indicativo, rappresentato dalla variazione percentuale dei salari in termini nominali fra il primo semestre del 2002 ed il primo semestre del 2003, cfr. tab. B 10.2, pubblicata in La Vie économique, 6-2004, p. 91 - si ottiene, per il 2003, un reddito annuo di fr. 51'983.64. Va qui rammentato che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Il TFA ha precisato, al riguardo, come una deduzione globale massima del 25% del salario statistico permettesse di tener conto delle varie particolarità suscettibili di influire sul reddito del lavoro. Il TFA ha poi rilevato che, chiamato a pronunciarsi sulla deduzione globale, la quale procede da una stima che l'amministrazione deve succintamente motivare, il giudice non può senza valido motivo sostituire il suo apprezzamento a quello degli organi dell'assicurazione. In concreto il TCA non ha motivo di scostarsi dall'apprezzamento della Cassa che ha preso in considerazione una deduzione del 19%. Del resto, il TFA, in una sentenza del 6 gennaio 2004 nella causa L., U 107/03, ha ammesso una deduzione globale del 10%, trattandosi di un assicurato frontaliere, nato nel 1945, che, a causa del danno infortunistico all'occhio sinistro, era stato giudicato in grado di svolgere a tempo pieno professioni sostitutive non necessitanti di una vista stereoscopica. La stessa Corte federale, in una pronunzia del 21 ottobre 2003 nella causa M., U 102/00, ha operato una decurtazione del 15%, trattandosi di un ventinovenne frontaliere che, in ragione del danno infortunistico, presentava degli impedimenti anche nell'esercizio di un'attività adeguata e necessitava di introdurre frequenti pause nell'arco della giornata lavorativa. Da parte sua, il TCA, in una sentenza del 4 settembre 2003 nella causa P., inc. n. __________, cresciuta in giudicato, ha operato una riduzione del 20% sul reddito da invalido, trattandosi di una ballerina di night-club - di nazionalità straniera e completamente priva di esperienza sul mercato del lavoro svizzero, perlomeno su quello "ordinario" - che presentava una capacità lavorativa limitata al 70% anche in attività confacenti alle sue condizioni di salute. Del resto l'assicurato non contesta la percentuale utilizzata (cfr. anche STFA del 28 agosto 2003 nella causa C., U 35/00; STCA del 4 settembre 2003 nella causa P., __________). Partendo da un salario rivalutato di fr. 51'983.64.--, ritenuta un'esigibilità del 50%, si giunge ad un importo di fr. 25'991.82. Prendendo in considerazione una riduzione del 19%, vista l'età dell'assicurato nato nel 1950, la nazionalità e l'importanza delle limitazioni, il reddito ipotetico risulta essere di fr. 21'053.37. Dal raffronto di quest'ultimo importo con quello di fr. 53'134, corrispondente al reddito da valido, emerge un'incapacità al guadagno del 60,38% (53'134 - 21'053.37 X 100 : 53'134), arrotondato al 60% secondo la giurisprudenza di cui alla DTF 130 V 121, consid. 3.2. = SVR 2004 UV Nr. 11 pag. 41 (cfr. anche SVR 2004 UV Nr. 12 pag.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In queste circostanze il ricorso è parzialmente accolto, nel senso che l'insorgente ha diritto ad un'indennità giornaliera al 60% dal 23 agosto 2003 al 29 febbraio 2004. 2.14.   La cassa malati nella propria risposta accenna al richiamo dell'incarto della __________, per l'infortunio occorso all'insorgente nel 1992.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Nel caso di specie il richiamo dell'incarto __________, che la Cassa peraltro nemmeno giustifica, non apporterebbe nulla di nuovo. Infatti l'infortunio è avvenuto nel 1992, mentre oggetto del contendere è la questione a sapere se è esigibile un'attività leggera e confacente allo stato di salute dell'assicurato e, in caso di risposta affermativa, in quale misura. In concreto, grazie all'allestimento della perizia psichiatrica è stato possibile stabilire che l'insorgente era inabile al lavoro al 50% dal giugno 2003 a fine febbraio 2004. Ulteriori accertamenti risultano per contro superflui. Il TCA rinuncia pertanto all'assunzione di ulteriori prove. 2.15.   Infine l'insorgente chiede le ripetibili. Di regola, le ripetibili sono assegnate al ricorrente vincente in causa e rappresentato da un'organizzazione sindacale (DTF 122 V 278; STFA non pubblicata dell'8 luglio 1997 nella causa D., I 73/96; STFA non pubblicata 3 febbraio 1998 nella causa P., I 7/97; STFA non pubblicata del 30 settembre 1998 nella causa R., I 462/97 e STFA non pubblicata del 13 gennaio 2000 nella causa 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applicazione della giurisprudenza citata e visto l'esito del ricorso la Cassa verserà all'assicurato, rappresentato dall'__________, ripetibili (art. 87 vLAMal e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