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36.2003.119 vom 10. Februar 2004</w:t>
      </w:r>
    </w:p>
    <w:p>
      <w:r>
        <w:t>TI Tribunale d'appello, 2004-02-10, IT</w:t>
      </w:r>
    </w:p>
    <w:p>
      <w:r>
        <w:rPr>
          <w:b/>
        </w:rPr>
        <w:t xml:space="preserve">Quelle: </w:t>
      </w:r>
      <w:r>
        <w:t>https://mcp.opencaselaw.ch/entscheid/ti_gerichte_36.2003.119</w:t>
      </w:r>
    </w:p>
    <w:p>
      <w:r>
        <w:t>FR: TI_GERICHTE 36.2003.119 du 10 février 2004</w:t>
      </w:r>
    </w:p>
    <w:p>
      <w:r>
        <w:t>IT: TI_GERICHTE 36.2003.119 del 10 febbraio 2004</w:t>
      </w:r>
    </w:p>
    <w:p>
      <w:pPr>
        <w:pStyle w:val="Heading2"/>
      </w:pPr>
      <w:r>
        <w:t>Regeste</w:t>
      </w:r>
    </w:p>
    <w:p>
      <w:r>
        <w:t>Sentenza o decisione senza scheda</w:t>
      </w:r>
    </w:p>
    <w:p>
      <w:pPr>
        <w:pStyle w:val="Heading2"/>
      </w:pPr>
      <w:r>
        <w:t>Erwägungen</w:t>
      </w:r>
    </w:p>
    <w:p>
      <w:r>
        <w:rPr>
          <w:b/>
        </w:rPr>
        <w:t>E. 2</w:t>
      </w:r>
    </w:p>
    <w:p>
      <w:r>
        <w:t>con sostanziale richiamo ai principi legali noti (e che si ritrovano nella LPGA). D’avviso di questo Tribunale Cantonale delle Assicurazioni di nuovo, per la terza volta nel giro di pochi mesi (cfr. sentenza 3 maggio 2003 inc. 36.2003.15 e 3 dicembre 2003 inc. __________) vi è stata palese superficialità e leggerezza di __________ nella trattazione del caso. Visto ciò si giustifica un riconoscimento di un'equa indennità in favore dell’assicurato che ha esercitato i suoi diritti di impugnativa necessariamente a fronte di un'amministrazione che si dimostra negligente nei suoi doveri con il rilievo di certo impegno per il ricorrente. A __________ è pure dovuto il rimborso delle spese processuali. Apparirebbe infatti lesivo del principio di equità se, in una fattispecie come quella in discussione, visto l’atteggiamento dell’amministrazione, a carico dell’assicurato dovessero permanere delle spese vive sopportate. Si giustifica quindi il loro carico all’assicuratore. Nel caso concreto, alla luce degli scritti redatti da __________, i suoi invii e le copie allestite nell'ambito di tutta la procedura appare giustificato fissare in CHF 200.- l'equa indennità ed in CHF 100.- le spese che __________ dovrà rimborsare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