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36.2002.97 vom 25. Juni 2002</w:t>
      </w:r>
    </w:p>
    <w:p>
      <w:r>
        <w:t>TI Tribunale d'appello, 2002-06-25, IT</w:t>
      </w:r>
    </w:p>
    <w:p>
      <w:r>
        <w:rPr>
          <w:b/>
        </w:rPr>
        <w:t xml:space="preserve">Quelle: </w:t>
      </w:r>
      <w:r>
        <w:t>https://mcp.opencaselaw.ch/entscheid/ti_gerichte_36.2002.97</w:t>
      </w:r>
    </w:p>
    <w:p>
      <w:r>
        <w:t>FR: TI_GERICHTE 36.2002.97 du 25 juin 2002</w:t>
      </w:r>
    </w:p>
    <w:p>
      <w:r>
        <w:t>IT: TI_GERICHTE 36.2002.97 del 25 giugno 2002</w:t>
      </w:r>
    </w:p>
    <w:p>
      <w:pPr>
        <w:pStyle w:val="Heading2"/>
      </w:pPr>
      <w:r>
        <w:t>Regeste</w:t>
      </w:r>
    </w:p>
    <w:p>
      <w:r>
        <w:t>Sentenza o decisione senza scheda</w:t>
      </w:r>
    </w:p>
    <w:p>
      <w:pPr>
        <w:pStyle w:val="Heading2"/>
      </w:pPr>
      <w:r>
        <w:t>Erwägungen</w:t>
      </w:r>
    </w:p>
    <w:p>
      <w:r>
        <w:rPr>
          <w:b/>
        </w:rPr>
        <w:t>E. 7</w:t>
      </w:r>
    </w:p>
    <w:p>
      <w:r>
        <w:t>marzo 2003 nella causa L. e G. G., H 305/01; STFA del 29 gennaio 2003 nella causa M.D.L., U 129/02, consid. 1.3, pag. 3). Pertanto, ogni riferimento alle norme applicabili in concreto va inteso nel loro tenore in vigore fino al 31 dicembre 2002. 2.2.   L'insorgente propone anzitutto di considerare nulla la decisione su opposizione del 25 giugno 2002 qui impugnata a causa di una presunta mancanza di legittimazione dei firmatari che, a suo dire, non avrebbero potuto vincolare la Cassa malati __________. Di conseguenza, l'assicurata propone di considerare nulla detta decisione su opposizione. Interpellata in proposito (doc. _), la Cassa malati __________ ha precisato che dette firme appartengono ad __________, responsabile dell'__________ ed a __________, impiegata al settore indennità giornaliera presso la medesima agenzia. Come tali, essi sono stati autorizzati dalla Cassa stessa ad agire per suo conto, come d'altronde già avevano fatto nelle precedenti corrispondenze con l'assicurata (doc. _ punto 2). Pertanto, le summenzionate persone erano legittimate ad emanare la decisione contestata, vincolando in tal modo l'ente assicuratore. Il TCA può così esaminare nel merito il ricorso. Nel merito 2.3.   La ricorrente lamenta che nella decisione su opposizione la Cassa malati __________ si sia fondata su basi errate sostenendo che la stessa era abile all'80% - successivamente al 100% - in un'altra attività rispetto a quella di parrucchiera esercitata fino ad allora, ad esempio quale impiegata-segretaria. Infatti, le poche nozioni in tale materia sarebbero state acquisite quindici anni prima, per cui essa non sarebbe più aggiornata sui nuovi mezzi e metodi di lavoro. Pertanto, una riqualifica professionale come segretaria in soli tre mesi parrebbe impossibile. Occorre di conseguenza verificare da una parte il grado di capacità lavorativa in attività leggere, dall'altra il salario di riferimento per il calcolo dell'eventuale indennità per perdita di guadagno. Giusta l'art. 72 cpv. 2 LAMal, il diritto all'indennità giornaliera è dato qualora la capacità lavorativa dell'assicurato sia ridotta di almeno la metà. Nel caso concreto, le Condizioni particolari dell'assicurazione collettiva dell'indennità giornaliera (Categoria __) prevedono all'art. 8 il diritto all'indennità giornaliera in caso di incapacità lavorativa di almeno il 50%. Tuttavia, in casi particolari essa può già essere riconosciuta a partire dal 25% (cfr. consid. 2.9.). Secondo la giurisprudenza sviluppatasi sull'art. 12bis cpv. 1 LAMI - applicabile anche all'art. 72 LAMal ( RAMI 1998 KV 45 pag. 430) - viene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Schweizerisches Sozialversicherungs-recht, T. I, pag. 286 segg.).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In relazione alle conseguenze economiche dell'incapacità lavorativa, va ricordato che anche nell'ambito dell'assicurazione contro le malattie vige il principio -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prospettabili.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pag. 71 e dottrina ivi citata). 2.4.   Circa l'incapacità lavorativa dell'assicurata va osservato come nel rapporto del 18 gennaio 2002 (doc. _) il dr. med. __________, medico fiduciario della Cassa specialista in medicina interna e reumatologia, dopo aver visitato l'assicurata il 4 settembre ed il 21 novembre 2001, ha accertato una cervicobrachialgia destra con dolore cronico in presenza di periartropatia omero-scapolare tendinotica senza segni di capsulite retrattile, di tendomiosi multiple in particolare del trapezio ma anche della muscolatura più distale dell'arto superiore destro e di una lieve sindrome del tunnel carpale destro. Di conseguenza egli ha dichiarato la paziente inabile al lavoro nella misura del 50% e ciò anche per il mestiere di cassiera, venditrice, operaia di fabbrica. Solo con un mestiere estremamente leggero (per esempio segretaria che svolge mansioni leggere) la capacita lavorativa avrebbe potuto, con le necessaria preparazione, essere aumentata. Con scritto del 25 febbraio 2002 (doc. _) lo specialista ha poi precisato che l'attività di impiegata-segretaria con mansioni leggere avrebbe potuto essere effettuata da subito all'80%, con possibilità di aumento della capacità al 100% dopo un mese. Il dr. med. __________, anch'egli specialista in reumatologia, ha avuto in cura la ricorrente durante la sua degenza presso la Clinica __________. Con referto del 13 maggio 2002 ha confermato la diagnosi del medico fiduciario, rilevando inoltre una sindrome lombovertebrale intermittente (M 51.3), per cui ha ritenuto per l'attività di parrucchiera un'inabilità lavorativa del 50% (doc. _). Nel rapporto medico per l'AI del giorno successivo (doc. _) egli ha precisato che detta sindrome non si ripercuote sulla capacità lavorativa e che "Quale parrucchiera la paziente presenta verosimilmente un'incapacità lavorativa prolungata nella misura del 50% mentre in altre attività fisicamente leggere con pesi non superiori ai 10kg, posizione corporea variabile e assenza di movimenti ripetitivi è teoricamente possibile una capacità lavorativa completa." Il primario del reparto di ortopedia e chirurgia ortopedica dell'Ospedale __________, dr. med. __________, nel suo referto del 6 marzo 2003 (doc. _) ha riscontrato nella ricorrente una sindrome femoro-patellare ed un dolore plantare al piede destro. Dopo aver visitato l'assicurata il 12 marzo 2003 (doc. _) per ulteriori accertamenti alla colonna vertebrale, il dr. med. __________, primario di neurochirurgia nel medesimo istituto, ha confermato con una neucleografia la rottura anulare in L5/S1 per la cui cura era necessaria un'artroplastica discale. Il medico curante dr. med. __________, specialista in medicina interna, dopo aver premesso di conoscere l'assicurata dal 1998, con certificato del 3 giugno 2003 (doc. _) ha evidenziato pure una sindrome lombovertebrale con sintomatologia radicolare L5-S1 con livelli di rottura del nucleo polposo e dell'anulo fibroso a livello L4-L5, L5-S1, una sindrome femoro-patellare al ginocchio destro ed un dolore plantare al piede destro. Su questo nuovo elemento si è espresso il dr. med. __________ il 26 giugno 2003 (doc. _), evidenziando come esso potrebbe incidere sulla capacità lavorativa di __________ almeno in misura parziale, mentre per quel che concerne le altre diagnosi riscontrate dalla dottoressa, egli ha confermato la precedente capacità lavorativa. Successivamente, il 24 luglio 2003 (doc. _), lo stesso medico fiduciario di __________ ha visitato di nuovo l'insorgente stilando così il suo rapporto: " (…) La paziente continua a lamentare dolori cervicali, del cinto scapolare e del braccio destro in presenza di tendomiosi a catena e lieve impingement della spalla destra. Dall'anno scorso lamenta anche dolori lombari mediani, a sbarra occasionali con sensazione di blocco costanti e risvegli notturni frequenti, impossibilità a mantenere le posizioni per più di 15-20 minuti sia seduta che in piedi. Tutto questo ha fatto oggetto di lunghe investigazioni, una RMN e TAC lombare mettono in evidenza una minima discopatia L4/5 più importante L5/S1 con rottura dell'anulo fibroso e sarebbe previsto un intervento neurochirurgico con artroplastica discale. Inoltre presenta dolori alle ginocchia in relazione con una sindrome femoro-patellare ed un dolore al piede destro di non chiara origine. Tutto questo ne limita le capacità lavorative secondo la paziente in misura totale. I dolori non sarebbero migliorati dalla presa di Fans, lievemente ridotti dalle fisioterapie. Al 6 giugno 2003 è stata operata di isterectomia totale, lamenta tuttora dolori legati alla cicatrice e interni legati all'intervento. STATUS Dolori alla palpazione anche superficiale del cinto scapolare. Dolori allo sfioramento della pelle in regione lombare. Sintomi di Waddel tutti positivi. Riduzione algica della motilità lombare, impossibile una valutazione obiettiva (a causa della cicatrice di isterectomia!). Estensione della zona algica con dolori fino alla zona dorsale e cervicale. TAC lombare del 2003: discopatia lieve in L4/5, moderata in L5/S1. DIAGNOSI - Cervico-scapolo-brachialgia destra con tendomiosi a catena - Lombalgie con irradiazione pseudo-sciatalgica all'arto inferiore destro in presenza di discopatia L4/5 più marcata in L5/S1 - Sindorme femoro-patellare bilaterale - Disturbo somatoforme del dolore cronico DISCUSSIONE E VALUTAZIONE La paziente lamenta quindi dolori ubiquitari che si inseriscono secondo me attualmente piuttosto in una sintomatologia del dolore cronico. La patologia lombare può tuttavia aver apportato un aggravamento del suo stato di salute ed una limitazione ulteriore delle sue capacità funzionali e lavorative. Tenuto conto di questo se ne può quindi dedurre che la paziente sia inabile in maniera totale attualmente nel suo mestiere di parrucchiera. Risulta abile invece in misura di almeno il 50% in mestiere in cui possa cambiare frequentemente posizione, non lavorare con il braccio destro sopra l'orizzontale, non lavorare in posizione estrema del rachide e non portare pesi superiori a 5-10 kg." 2.5.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(STFA del 25 febbraio 2003 nelle cause P.G., U 329/01 ed S., U 330/01; DTF 125 V 352 consid. 3a; DTF 122 V 160 consid. 1c; MEYER-BLASER, Die Rechtspflege in der Sozialversicherung, BJM 1989 pag. 31; Pratique VSI 3/1997 pag. 123) , bensì il suo contenuto (DTF 122 V 160 in fine con rinvii). In una recente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P.G., U 329/01 ed S., U 330/01). Nella DTF 125 V 351 (= SVR 2000 UV 10 pag. 33 segg.),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Per quel che riguarda il medico curante, secondo la generale esperienza della vita, il giudice deve tener conto del fatto che, in dubbio, alla luce del rapporto di fiducia esistente col paziente, egli attesta a suo favore (STFA del 25 febbraio 2003 nelle cause P.G., U 329/01 ed S., U 330/01; DTF 125 V 353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2.6.   Come emerge dagli atti, sia il dr. med. __________ (doc. _) che il dr. med. __________ (doc. _) hanno rilevato nell'insorgente da un canto un'incapacità lavorativa del 50% per quanto concerne la sua professione abituale di parrucchiera. D'altro canto, entrambi hanno concluso che __________ poteva svolgere un'altra attività di carattere estremamente leggero, come per esempio segretaria con mansioni leggere. In questa ipotesi, il medico fiduciario della Cassa ha precisato che una tale attività poteva essere effettuata da subito già nella misura dell'80%, con possibilità di estendere l'abilità al 100% dopo un solo mese di pratica (doc. _). Tale alternativa trova conferma pure nella valutazione del dr. __________ che, anzi, è stato più preciso specificando come in altre attività fisicamente leggere con pesi non superiori ai 10 kg, con posizione corporea variabile ed un'assenza di movimenti ripetitivi, teoricamente la ricorrente poteva completamente riacquistare la sua abilità lavorativa. I primari dell'Ospedale __________ dei reparti di ortopedia e di neurochirurgia non si sono invece pronunciati sul grado di incapacità di lavoro attribuibile alla ricorrente (docc. _ e _), proprio come la dottoressa __________, che ha in cura l'interessata dal 1998. Essa si è limitata a certificare nel giugno 2003 una serie di patologie, fra cui spicca la sindrome lombo-vertebrale con sintomatologia radicolare L5-S1 (doc. _), fino ad allora mai diagnosticata da nessun altro medico interpellato. Questo nuovo elemento, come visto, a mente del medico della Cassa __________ ha mutato di gran lunga il grado di abilità lavorativa dell'assicurata. Infatti, se quest'ultima poteva disporre ancora di una capacità lavorativa del 50% in relazione alla sua professione di parrucchiera (doc. _), con la presenza della lombalgia detta attività non può più in nessun caso essere esercitata. Tuttavia, questo cambiamento del grado di incapacità in corso di causa non va comunque preso in considerazione per la determinazione del grado di capacità lavorativa dell'insorgente in attività leggere. Infatti, non va dimenticato che, conformemente alla consolidata giurisprudenza, il giudice delle assicurazioni sociali valuta la legittimità delle decisioni impugnate in base allo stato di fatto esistente al momento in cui la decisione litigiosa è stata presa (DTF 109 V 179, DTF 107 V 5). Di conseguenza, secondo questo Tribunale per il caso in questione bisogna unicamente considerare il grado d'incapacità dell'assicurata esistente nel momento in cui è stata emanata la decisione su opposizione, ossia al 25 giugno 2002 (doc. _). Ora, lo scrivente TCA ritiene, attraverso una valutazione complessiva dei referti medici agli atti che illustrano in modo chiaro, preciso e concorde lo stato di salute dell'insorgente, che al momento in cui è stata emanata la decisione su opposizione impugnata l'inabilità lavorativa di __________ nella sua professione precedente di parrucchiera era del 50%. Spetterà, se del caso, alla Cassa malati stessa pronunciarsi sulla nuova situazione venutasi a creare con la scoperta della sindrome lombo-vertebrale, dunque a partire dall'11 marzo 2003 (doc. _), ove l'insorgente si è ritrovata totalmente inabile ad esercitare l'attività di parrucchiera. Occorre pertanto esaminare se la ricorrente poteva mettere a frutto la sua capacità lavorativa residua in un'altra attività lucrativa in modo da poter ovviare nel miglior modo possibile, a seguito del danno alla salute, alle conseguenze economiche dello stesso. Tale questione va affrontata nei considerandi che seguono. 2.7.   Nel caso in esame, come per la determinazione del grado di abilità della ricorrente nella sua professione precedente, così pure per la capacità residua bisogna porsi al momento in cui è stata emanata la decisione su opposizione. Dai vari certificati agli atti emerge che quando la Cassa malati __________ ha reso la decisione contestata, entrambi gli specialisti (dr. __________ e dr. __________) hanno indicato che l'espletamento di attività leggere dove l'assicurata non doveva sollevare pesi superiori ai 5-10 chili era possibile nella misura del 100% (docc. _ e _). Nel ricorso l'insorgente sostiene che la professione di impiegata-segretaria suggerita dal dr. __________ (docc. _ e _) non sarebbe adatta a lei, poiché le nozioni acquisite in questo campo risalirebbero a quindici anni fa e non avrebbero comportato "(…) alcuna formazione, in particolare nel settore informatico e secondo i criteri e tecnologie di lavoro attuali." (doc. _ punto 7 pag. 2). Pendente causa, ad esplicita richiesta di questo Tribunale (doc. _) l'Ente assicuratore ha effettuato il calcolo del reddito che l'assicurata potrebbe conseguire mettendo a profitto la propria capacità lavorativa residua totale. Prendendo in considerazione sia quanto riscontrato dal suo medico di fiducia sia le obiezioni sollevate dalla ricorrente in merito al problema di un'adeguata formazione da seguire per poter lavorare come segretaria, la Cassa malati __________ ha ipotizzato che l'interessata potrebbe esercitare le professioni di operaia, impiegata o commessa-cassiera (cfr. consid. 1.8., doc. _ punto 5). Ora, il TCA ha già avuto modo di decidere che una persona che non può sollevare più di 15 Kg, non può effettuare movimenti ripetitivi né assumere posizioni corporee monotone per la durata di 1-2 ore circa (seduta o eretta), può comunque esercitare un'attività lavorativa quale operaia generica o aiuto magazziniere o nel settore della vendita (STCA del 21 gennaio 2001 nella causa __ di cui all'Inc. n. __________). Pertanto, la valutazione di un’abilità lavorativa del 100% della ricorrente in attività leggere così come individuata dal medico di fiducia della Cassa (dr. __________) nel suo rapporto del 25 febbraio 2002 (doc. _) va seguita dal TCA. Infatti il predetto medico, specialista in materia, è stato completo e dettagliato nelle sue diagnosi sull'assicurata (docc. _ e _). La sua valutazione medica trova pure consenso nel referto della dottoressa __________ steso il 3 giugno 2003 (doc. _), sebbene la stessa non si sia pronunciata sul grado di incapacità lavorativa e vi abbia aggiunto, come visto, un nuovo elemento peggiorativo che non va in specie comunque ritenuto. Del medesimo avviso del medico della Cassa malati è il dr. __________ che ha avuto in cura l'insorgente quando era degente presso la Clinica __________. Nel suo rapporto medico per l'AI anch'egli ha ritenuto che la capacità lavorativa della ricorrente è completa nelle attività leggere (doc. _). Si può quindi senz'altro ritenere - senza far riferimento alla difficoltà concreta di reperimento di posti di lavoro dovuta all’eccedenza della domanda, difficoltà che viene assicurata dall’assicurazione contro la disoccupazione e non dall’assicurazione contro le malattie (DTF 110 V 276 consid. 4c; RCC 1991 pag. 332 consid. 3b; OMLIN, Die Invalidität in der obligatorischen Unfallversicherung, Friborgo 1995, pag. 83) - che la ricorrente sia in grado di mettere a frutto la sua residua capacità lavorativa in attività professionali più leggere da un profilo dell'impegno fisico rispetto a quella originariamente esercitata. 2.8.   Nella sentenza pubblicata in RAMI 1989 pag. 106 segg., l'Alta Corte federale ha stabilito che per il diritto all'indennità giusta l'art. 12bis LAMI, qualora un cambiamento di professione si imponga, tenuto conto dell'obbligo di ridurre il danno, se il rapporto assicurativo prevede l'indennizzazione anche di un'incapacità parziale, determinante diventa l'entità del danno residuo (cfr. anche RAMI 1994 pag. 113 segg.). In tale ipotesi va cioè considerata la differenza tra il reddito che potrebbe essere realizzato senza la malattia nella precedente professione ed il reddito che, invece, è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DTF 111 V 239 consid. 1b e 2a; RAMI 1987 pag. 105 segg.). Il TFA ha più volte ritenuto adeguati periodi d'adattamento varianti dai 3 ai 5 mesi (DTF 111 V 239 consid. 2a e giurisprudenza ivi citata;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DTF 111 V 239 consid. 2a; DTF 101 V 145; RAMI 1987 pag. 106 consid. 2; STFA del 28 gennaio 1994 nella causa S., non pubblicata). Va qui ricordato che nella sentenza pubblicata in RAMI 2000 KV 112 pag. 122 segg., il TFA ha stabilito l'applicabilità in ambito LAMal della giurisprudenza elaborata allorquando ancora era in vigore la LAMI. Abbondanzialmente si osserva che, pendente causa, il TCA ha potuto accertare che, ad ora, la ricorrente non è stata oggetto di misure di reintegrazione al lavoro da parte dell'Ufficio assicurazione invalidità, per cui la giurisprudenza in materia sviluppata in RDAT I-1997 pag. 241 non va qui applicata. 2.9.   Nel caso di specie, secondo le citate condizioni particolari dell'assicurazione collettiva dell'indennità giornaliera la Cassa versa agli assicurati affetti da un'incapacità lavorativa totale le indennità giornaliere dovute (art. 8 cifra 1). L'incapacità parziale è pagata se è almeno del 50%. Tuttavia essa può essere riconosciuta a partire dal 25% ma al massimo per 60 giorni civili durante la durata del diritto alle prestazioni e solo in seguito ad un'incapacità lavorativa di almeno il 50%, su proposta del medico di fiducia della Cassa e avente lo scopo di favorire la ripresa totale al lavoro. Il riconoscimento di questa prestazione deve essere sottoposto al parere del medico di fiducia (art. 8 cpv. 2). Se l'indennità è espressa in franchi fissi, la Cassa versa l'indennità secondo contratto, con riserva di sovrindennizzo o della sovrassicurazione (art. 8 cpv. 4). Bisogna dunque determinare l'importo del reddito ipotetico da invalido da porre alla base del calcolo. La giurisprudenza federale relativa alla fissazione del reddito da invalido è stata oggetto di una completa verifica da parte del Tribunale federale delle assicurazioni (cfr., a tale proposito, D. Cattaneo, Novità e tendenze legislative e giurisprudenziali nel campo delle assicurazioni sociali, in: RDAT II-2001, pag. 593 segg. (pagg. 602-606)). In una sentenza del 30 giugno 2000 nella causa B. (I 411/98), l'Alta Corte si è in particolare così espressa riguardo alle conclusioni del suo esame: " (…) 3.-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 La nostra Corte federale ha pure emesso di recente alcune sentenze in materia d'assicurazione contro gli infortuni. Si tratta di fattispecie in cui questo TCA aveva proceduto a quantificare il reddito da invalido in applicazione della suesposta prassi, a discapito della valutazione operata dall'INSAI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(ora SUVA), dopo avere anche verificato, in applicazione della DTF 126 V 75 segg., che in concreto,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 maggio 2001 nella causa L. c/ INSAI, pag. 4 segg.). Nel caso in esame, in ossequio alla più recente giurisprudenza federale, occorre dunque basarsi sui dati statistici e, concretamente, sull'inchiesta svizzera sulla struttura dei salari 2000 (l'ultima edizione disponibile), edita dall'Ufficio federale di statistica. Al proposito va rilevato che, secondo una recente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ad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(STFA inedita del 26 giugno 2003 nella causa R., consid. 3.1, I 600/01; DTF 129 V 222 = SVR 2003 IV Nr. 24; STFA del 18 ottobre 2002 nella causa L., consid. 3.1, I 761/01 pubblicata in SVR 2003 IV Nr. 11; STFA del 9 agosto 2002 nella causa S., consid. 3.1, I 26/02 e cfr. anche STFA inedita del 13 giugno 2003 nella causa G., consid. 4.2, I 475/01). A mente del TCA tale criterio deve valere anche in materia di assicurazione contro le malattie. In concreto, l'eventuale diritto all'indennità giornaliera sulla base del confronto dei redditi è iniziato il 10 agosto 2002, ossia al termine del periodo di tre mesi entro il quale l'assicurata avrebbe dovuto trovare un lavoro adeguato alla propria capacità lavorativa (doc. _). Perciò vanno considerati i dati concernenti l'anno 2002. L'Alta Corte, nella citata sentenza del 13 giugno 2003 nella causa G. (I 475/01), a proposito delle tabelle da applicare ha affermato: " (…) 4.3. Per accertare il reddito conseguibile dall'assicurato senza l'invalidità è decisivo stabilire, secondo il principio della verosimiglianza preponderante, quanto egli guadagnerebbe effettivamente nel momento determinante se fosse sano (sentenza del 23 maggio 2000 in re T., U 243/99; RAMI 1993 no. U 168 pag. 100 consid. 3b con riferimenti). Il reddito dev'essere fissato il più concretamente possibile. Di regola è quindi determinante il livello medio del salario nel settore interessato e nella situazione professionale concreta.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Se vi è carenza di elementi concreti, ci si deve fondare su valori medi empirici. I salari di diversi settori dell'economia e con esigenze diverse vengono accertati nell'inchiesta svizzera sulla struttura dei salari dell'Ufficio federale di statistica. Da questi valori risulta quanto potrebbe guadagnare una persona nelle medesime condizioni professionali dell'assicurato. Nell'ambito della valutazione dell'invalidità tuttavia ci si deve fondare su queste tabelle, considerando anche i fattori personali e professionali rilevanti per la remunerazione nel caso concreto (sentenza citata del 23 maggio 2000 pag. 2 consid. 2b; Meyer-Blaser, op. cit. pag. 180). 4.4. Per quanto riguarda in particolare il reddito ipotetico da invalido il Tribunale federale delle assicurazioni applica i dati pubblicati nell'inchiesta svizzera sulla struttura dei salari edita dall'Ufficio federale di statistica (cfr. DTF 124 V 322), in particolare i redditi lordi standardizzati (tassi di salario; tabelle gruppo A), fondandosi sul valore mediano (valore centrale; DTF 126 V 77 consid. 3b/bb). In alcuni casi ad essa sottoposti questa Corte ha in particolare applicato o confermato implicitamente l'applicazione della tabella A1 (cfr. DTF 126 V 81 consid. 7a; 124 V 323 consid. 3b/bb; SVR 2001 IV no. 10 pag. 27, sentenza del 19 dicembre 2002 in re B, I 222/02, sentenza del 30 gennaio 2001 in re S., I 637/99). In una sentenza pubblicata in RAMI 2000 no. U 405 p. 399 il Tribunale federale delle assicurazioni ha tuttavia precisato che non esiste un principio secondo cui ci si debba sempre fondare sulla tabella A1. In effetti le circostanze del caso concreto determinano quale sia la tabella da applicare nel caso esaminato. E'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Alla luce di quanto sopra esposto non vi è pertanto alcun motivo di applicare in concreto la tabella A1, come chiesto dal ricorrente, invece della A14, ritenuto che quest'ultima meglio rispecchia la realtà economica regionale. L'applicazione della tabella regionale TA14 non è quindi criticabile, mentre la TA7 non permette nel caso concreto di stabilire il reddito in maniera più precisa. Su questo punto, in quanto infondato, il ricorso va pertanto respinto. 4.5. Infine resta da stabilire se all'interno della tabella TA14, va tenuto conto della colonna 1+2 riguardante i lavori più esigenti e i compiti più difficili rispettivamente lavoro indipendente molto qualificato, come chiesto dall'assicurato, oppure della colonna 3 (conoscenze professionali specializzate), come ritenuto dal Tribunale cantonale. Il Tribunale federale delle assicurazioni ha in particolare accennato a questo tema in DTF 126 V 81 consid. 7a. In tale occasione questa Corte si è chiesta se, alla luce della formazione professionale e scolastica dell'interessato, che aveva frequentato il ginnasio e ottenuto il diploma di tecnico della circolazione, non si dovesse applicare la colonna 3, invece della 4 (attività semplici e ripetitive). Trattandosi di un caso limite è stato confermato quanto statuito dal tribunale di prima istanza. Alla luce di queste considerazioni, nel caso di specie non può essere senz'altro applicata la colonna 1 combinata con la 2. In effetti da un lato in questa categoria non è stata operata una chiara distinzione tra i redditi conseguibili con lavori più esigenti e compiti più difficili rispettivamente con il lavoro indipendente e molto qualificato. Di conseguenza i redditi indicati vanno considerati una media delle due categorie e quindi non risultano senz'altro adeguati alla situazione professionale dell'assicurato, in quanto considerano una categoria di redditi, in particolare la 1, che l'assicurato non può senz'altro conseguire in quanto troppo elevati. D'altro lato, anche se non si può negare che l'assicurato svolga la propria attività in maniera indipendente, non si può affermare, già alla luce della generale esperienza della vita, che i compiti siano molto qualificati. E' invece senz'altro corretto ritenere che egli dispone di conoscenze professionali specializzate, come rettamente indicato dalla Corte cantonale, alla luce del diploma conseguito di metalcostruttore (cfr. in proposito anche sentenza del 30 gennaio 2001 in re S. consid. 3b, I __________). (…)." Nella presente fattispecie possono dunque essere ritenuti i salari statistici relativi al Canton Ticino. Secondo i dati del 2000, il salario mediamente percepito in quell'anno riportato su una media di 41,8 ore settimanali (cfr. per questo aspetto, STFA del 10 agosto 2001 nella causa R., I 474/00, consid. 3c)aa)) per un’attività leggera e ripetitiva nel settore privato corrisponde a Fr. 50’498.- (Fr. 4'027.- : 40 x 41,8 x 12) per gli uomini ed a Fr. 36'328.- (Fr. 2’897.- : 40 x 41,8 x 12) per le donne (cfr. Tabella TA 13 privato). Nel settore privato e pubblico l’ammontare è di Fr. 51'702.- (Fr. 4'123.- : 40 x 41,8 x 12) per gli uomini e di Fr. 36'679.- (Fr. 2'925.- : 40 x 41,8 x 12) per le donne (cfr. Tabella TA 13 privato e pubblico). Nel caso concreto, per calcolare il reddito da invalida di __________ sulla base dei recenti citati dati statistici, si deve partire da un salario di Fr. 36'328.- percepito dalle donne nel settore privato per 41,8 ore settimanali di lavoro. Conformemente alla giurisprudenza federale (DTF 126 V 81 consid. 7a), adeguando questo importo in base all’indice dei salari nominali (cfr. “La vie économique 8/2003", Tabella B 10.3 pag. 91), si ottiene nel 2001 un salario medio pari a Fr. 37'240.- (Fr. 36'328.- : 2190 (indice dei salari nominali nel 2000) x 2245 (nel 2001)), mentre nel 2002 esso assomma a Fr. 38'086.- (Fr. 37'240.- : 2245 x 2296 (indice nel 2002)). Bisogna ancora adeguare il salario conseguito dall'interessata nel 2001 (ultimo dato certo disponibile) da valida all'anno 2002 - dovendo sempre paragonare i dati relativi ai salari dello stesso anno - secondo un tasso evolutivo dell'1,8% (cfr. "La vie économique 8/2003", Tabella B 10.2 pag. 91). Di conseguenza, dalle tavole processuali emerge uno stipendio annuo netto ascrivibile alla ricorrente ammontante a Fr. 28'800.- (doc. _), a cui vanno ad aggiungersi i contributi sociali di Fr. 1'650.-, il premio per l'assicurazione infortuni di Fr. 1'635.- ed il premio per la malattia pari a Fr. 1'511,40 (doc._). Ne deriva così uno stipendio annuo lordo assommante a Fr. 33'596,40. Per l'anno 2002 si ottiene perciò un ammontare, indicizzato, di Fr. 34'201,13 (Fr. 33'596,40 : 100 x 1,8 + Fr. 33'596,40). Partendo da un salario rivalutato di Fr. 38'086.- e ritenuta - per il momento in cui è stata emanata la decisione su opposizione -un’esigibilità del 100%, ammettendo inoltre una riduzione del 25%, viste l’età dell’assicurata, la nazionalità e l’importanza delle limitazioni funzionali, il reddito ipotetico dell'insorgente risulta essere di Fr. 28'564 ,50 (Fr. 38'086.- - (Fr. 38'086.- : 100 x 25)) . Confrontando quest'ultimo reddito che l'insorgente avrebbe potuto conseguire se non fosse intervenuta la malattia con l'importo di Fr. 34'201,13 corrispondente al reddito indicizzato conseguito da valida , emerge un’incapacità al guadagno pari al 16,48% ([Fr. 34'201,13 – Fr. 28'564,50] x 100 : Fr. 34'201,13), ossia un grado inferiore al 25% richiesto dalle CGA. Ciò non permette quindi alla Cassa malati __________ di versare ulteriori indennità all'insorgente. 2.10.   Nei casi in cui risulta esigibile un cambiamento d'attività, secondo quanto stabilito dal TFA nell'ambito dell'assicurazione sociale contro le malattie, all'assicurato deve essere concesso un periodo di adattamento la cui durata dipenderà dalle peculiarità di ogni caso concreto (DTF 114 V 287 consid. 3d; DTF 111 V 239 consid. 1b e 2a; RAMI 1987 pag. 105 segg.; STFA del 28 gennaio 1994, non pubblicata). Come detto, il TFA ha più volte ritenuto adeguati periodi d'adattamento varianti dai 3 ai 5 mesi (DTF 111 V 239 consid. 2a e giurisprudenza ivi citata; RAMI 1987 pag. 108; RAMI 1994 pag. 113 segg.). La Cassa malati __________ ha scritto all'assicurata il 7 maggio 2002 (doc. _) comunicandole che le avrebbe versato le indennità ancora fino al 10 agosto 2002 – concetto ribadito con la decisione su opposizione del 25 giugno 2002 (doc. _). Così facendo la Cassa le ha concesso per la ricerca di un'attività adeguata un termine di tre mesi come richiesto dalla citata giurisprudenza. La decisione impugnata, presa in ossequio alla giurisprudenza federale, merita di conseguenza conferma. 2.11.   In conclusione, il grado d'invalidità di __________, determinato confrontando il reddito conseguito nel 2001 – aggiornato al 2002 - con il reddito che avrebbe potuto percepire nel 2002 se non fosse intervenuta la malattia, risulta essere del 16,48%, quindi inferiore al grado del 25% previsto dalle Condizioni particolari BE sottoscritte nel 1998 (doc. _). In queste circostanze il ricorso va integralmente respinto. 2.12.   L'insorgente chiede l'assunzione di ulteriori prove (doc. _: richiamare dai medici che l'hanno visitata la documentazione medica, esperire un accertamento peritale ed ordinare verifiche mediche). Questo TCA non ritiene necessaria l'erezione di una perizia e l'assunzione di altri referti medici. Infatti, come evidenziato al considerando 2.7., sia il medico fiduciario della Cassa dr. __________ che il medico curante dr. __________ sono concordi nell'affermare che l'assicurata potrebbe svolgere in maniera completa (100%) un'attività lucrativa leggera.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 5 giugno 2003 nella causa V.C. e R.G., H 268/01 e 269/01; STFA del 13 maggio 2003 nella causa T.T.C. SA, H 218/01; DTF 122 II 469 consid. 4a; DTF 122 III 223 consid. 3c, DTF 120 Ib 229 consid. 2b; DTF 119 V 344 consid. 3c e riferimenti). Tale modo di procedere non costituisce una violazione del diritto di essere sentito (SVR 2001 IV n. 10 pag. 28 consid. 2b; riguardo al previgente art. 4 vCost. fed., ora art. 29 cpv. 2 Cost. fed.: DTF 124 V 94 consid. 4b; DTF 122 V 162 consid. 1d; DTF 119 V 344 consid. 3c e riferimenti). In concreto, considerato come la presente causa abbia potuto essere decisa sulla scorta degli atti già a disposizione di questo TCA che appaiono chiari e non contestati nel loro contenuto, lo stesso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