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36.2002.90 vom 12. November 2002</w:t>
      </w:r>
    </w:p>
    <w:p>
      <w:r>
        <w:t>TI Tribunale d'appello, 2002-11-12, IT</w:t>
      </w:r>
    </w:p>
    <w:p>
      <w:r>
        <w:rPr>
          <w:b/>
        </w:rPr>
        <w:t xml:space="preserve">Quelle: </w:t>
      </w:r>
      <w:r>
        <w:t>https://mcp.opencaselaw.ch/entscheid/ti_gerichte_36.2002.90</w:t>
      </w:r>
    </w:p>
    <w:p>
      <w:r>
        <w:t>FR: TI_GERICHTE 36.2002.90 du 12 novembre 2002</w:t>
      </w:r>
    </w:p>
    <w:p>
      <w:r>
        <w:t>IT: TI_GERICHTE 36.2002.90 del 12 novembre 2002</w:t>
      </w:r>
    </w:p>
    <w:p>
      <w:pPr>
        <w:pStyle w:val="Heading2"/>
      </w:pPr>
      <w:r>
        <w:t>Regeste</w:t>
      </w:r>
    </w:p>
    <w:p>
      <w:r>
        <w:t>Sentenza o decisione senza scheda</w:t>
      </w:r>
    </w:p>
    <w:p>
      <w:pPr>
        <w:pStyle w:val="Heading2"/>
      </w:pPr>
      <w:r>
        <w:t>Erwägungen</w:t>
      </w:r>
    </w:p>
    <w:p>
      <w:r>
        <w:rPr>
          <w:b/>
        </w:rPr>
        <w:t>E. 15</w:t>
      </w:r>
    </w:p>
    <w:p>
      <w:r>
        <w:t>al 25.4.2002 e dal 13.5 al 31.5.2002 nonché le fatture del dott. __________, per cure prestate dal 10.1. al 26.3.2002 e della dott.ssa __________ per cure dal 27.2 al 24.4.2002 sono state riconosciute. __________ ha quindi riconosciuto un importo complessivo di CHF 2'817,35 in favore della ricorrente. -   che, con il medesimo conteggio 7 ottobre 2003 l'assicuratore ha formulato, all'indirizzo della signora __________ una comunicazione importante del seguente tenore: " Wichtige Mitteilung Die von __________ geschuldeten Leistungen werden verrechnet mit unseren Forderungen, die Sie noch nicht beglichen haben. Die Verrechnung erfolgt, sofern hierdurch Ihr Existenzminimum nicht beeinträchtigt wird. Andernfalls bitten wir Sie, uns innert 10 Tagen den Nachweis dieses Sachverhalts zu erbringen (Bestätigung des Betreibungsamtes)." (cfr. doc. _) cui l'assicurata ha reagito con lettera 17 ottobre 2002 del seguente tenore: " in riferimento al vostro conteggio delle prestazioni del 7.10.2002, siamo purtroppo costretti a sollevare nuove obiezioni. In effetti, nel conteggio affermate che quanto dovuto alla signora __________ verrà compensato con crediti per premi o prestazioni che voi vantate nei confronti della signora __________ . Questo ci lascia al quanto perplessi, in quanto ciò è espressamente vietato dalla Legge di applicazione della Legge federale sull'assicurazione malattie. In effetti, l'art. 22 della Legge cantonale prevede quanto segue: "Nei confronti delle persone soggette all'obbligo d'assicurazione e per le prestazioni obbligatorie di legge, l'assicuratore non può: [..] c) praticare la compensazione dei crediti scoperti con la trattenuta di prestazioni a favore dell'assicurato." Con la presente vi chiediamo quindi di emettere una decisione formale." (cfr. doc. _) -   che l'amministrazione ha emesso un nuovo conteggio datato 14 ottobre 2002 in cui indica che l'importo di CHF 2'817,35 sarà inviato "auf Ihr Bankconto" (doc. _) -   che successivamente __________ ha emanato scritto "decisione" del seguente tenore: " Gli articoli 80 e 85 della Legge sull'assicurazione (LAMal) sono in vigore dal 1° gennaio 1996 e sono quindi applicabili in questo caso. Nell'ipotesi in cui l'assicurato non accetti la decisione della cassa, quest'ultima deve confermarglielo per iscritto se ne ha fatto espressamente richiesta. Questa decisione può essere contestata entro 30 giorni per via d'opposizione presso l'assicuratore che l'ha ratificata. 1. La Sig.ra __________, per il tramite di __________ di __________, il 12 agosto 2002 chiede al Tribunale Cantonale delle assicurazioni di Lugano di pronunciarsi in merito a delle fatture (elencate nello scritto) impagate da parte di __________. 2. Il Tribunale, in data 14 agosto 2002 ordina a __________ di presentare una risposta di causa. 3.      Con conteggio del 14 ottobre 2002 tutte le fatture indicate nello scritto del 12 agosto 2002 sono state rimborsate. Se lei ritiene che questa decisione leda i suoi diritti, può impugnare quest'ultima per via d'opposizione entro trenta giorni dalla sua notifica, presso l'amministrazione centrale della nostra cassa, __________, ed esigere da quest'ultima di rendere una decisione suscettibile di ricorso presso il Tribunale Cantonale delle Assicurazioni. Scaduto il termine di trenta giorni, che non può essere prolungato, la presente lettera verrà come decisione definitiva." (cfr. doc. _) -   che, alla luce della documentazione prodotta il ricorso appare divenuto privo d'oggetto e può essere stralciato come anche richiesto dalla ricorrente con il suo scritto 8 novembre 2002; -   che __________ ha quindi dato seguito, nelle more della procedura, ai suoi incombenti ed ha emanato il conteggio relativo alle sue prestazioni e versato le prestazioni dovute. Il ricorso perde quindi ragione d’essere e il rappresentante della ricorrente ha comunicato il ritiro del gravame. Alla luce di quanto precede la procedura va stralciata dai ruoli senza carico di tasse e spese e senza riconoscimento di ripetibili in questa sede; decreta 1.-   il ricorso è stralciato dai ruoli ; 2.-   non si percepiscono né tasse né spese;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